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81"/>
        <w:gridCol w:w="61"/>
        <w:gridCol w:w="707"/>
        <w:gridCol w:w="995"/>
        <w:gridCol w:w="996"/>
        <w:gridCol w:w="1139"/>
        <w:gridCol w:w="1863"/>
      </w:tblGrid>
      <w:tr w:rsidR="00964628" w:rsidRPr="00A86F05" w14:paraId="59CC15AB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0DD9061C" w14:textId="77777777" w:rsidR="00964628" w:rsidRDefault="00964628" w:rsidP="002B3E89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2B3E89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</w:tc>
      </w:tr>
      <w:tr w:rsidR="00701711" w:rsidRPr="00A86F05" w14:paraId="5961C351" w14:textId="77777777" w:rsidTr="004D3D0E">
        <w:trPr>
          <w:trHeight w:val="347"/>
        </w:trPr>
        <w:tc>
          <w:tcPr>
            <w:tcW w:w="184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36C0A" w:themeFill="accent6" w:themeFillShade="BF"/>
            <w:vAlign w:val="center"/>
          </w:tcPr>
          <w:p w14:paraId="0568357D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3152" w:type="pct"/>
            <w:gridSpan w:val="5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D8B343" w14:textId="77777777" w:rsidR="00701711" w:rsidRPr="00A86F05" w:rsidRDefault="002A7A5C" w:rsidP="007017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Pravidelné čištění vozovek</w:t>
            </w:r>
          </w:p>
        </w:tc>
      </w:tr>
      <w:tr w:rsidR="00321388" w:rsidRPr="00A86F05" w14:paraId="01551C2A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168EDA30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</w:p>
        </w:tc>
      </w:tr>
      <w:tr w:rsidR="00044631" w:rsidRPr="00A86F05" w14:paraId="470D985C" w14:textId="77777777" w:rsidTr="00211A40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2617A1" w14:textId="77777777" w:rsidR="008A0D5C" w:rsidRPr="00054EFF" w:rsidRDefault="00AE33C3" w:rsidP="008A0D5C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  <w:r w:rsidRPr="00054EFF">
              <w:rPr>
                <w:rFonts w:asciiTheme="minorHAnsi" w:hAnsiTheme="minorHAnsi" w:cstheme="minorHAnsi"/>
                <w:sz w:val="22"/>
              </w:rPr>
              <w:t xml:space="preserve">Služba pravidelné čištění </w:t>
            </w:r>
            <w:r w:rsidR="00054EFF">
              <w:rPr>
                <w:rFonts w:asciiTheme="minorHAnsi" w:hAnsiTheme="minorHAnsi" w:cstheme="minorHAnsi"/>
                <w:sz w:val="22"/>
              </w:rPr>
              <w:t xml:space="preserve">vozovek </w:t>
            </w:r>
            <w:r w:rsidRPr="00054EFF">
              <w:rPr>
                <w:rFonts w:asciiTheme="minorHAnsi" w:hAnsiTheme="minorHAnsi" w:cstheme="minorHAnsi"/>
                <w:sz w:val="22"/>
              </w:rPr>
              <w:t xml:space="preserve">je opakované </w:t>
            </w:r>
            <w:r w:rsidR="00D40200" w:rsidRPr="00054EFF">
              <w:rPr>
                <w:rFonts w:asciiTheme="minorHAnsi" w:hAnsiTheme="minorHAnsi" w:cstheme="minorHAnsi"/>
                <w:sz w:val="22"/>
              </w:rPr>
              <w:t xml:space="preserve">pravidelné </w:t>
            </w:r>
            <w:r w:rsidRPr="00054EFF">
              <w:rPr>
                <w:rFonts w:asciiTheme="minorHAnsi" w:hAnsiTheme="minorHAnsi" w:cstheme="minorHAnsi"/>
                <w:sz w:val="22"/>
              </w:rPr>
              <w:t>čištění vybraných místních vozovek v daném jízdním pruhu</w:t>
            </w:r>
            <w:r w:rsidR="008A0D5C" w:rsidRPr="00054EFF">
              <w:rPr>
                <w:rFonts w:asciiTheme="minorHAnsi" w:hAnsiTheme="minorHAnsi" w:cstheme="minorHAnsi"/>
                <w:sz w:val="22"/>
              </w:rPr>
              <w:t>:</w:t>
            </w:r>
          </w:p>
          <w:p w14:paraId="056540F4" w14:textId="7F6B58F3" w:rsidR="008A0D5C" w:rsidRPr="008D5440" w:rsidRDefault="00AE33C3" w:rsidP="0084240E">
            <w:pPr>
              <w:pStyle w:val="Zkladntext"/>
              <w:keepLines/>
              <w:widowControl w:val="0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4EFF">
              <w:rPr>
                <w:rFonts w:asciiTheme="minorHAnsi" w:hAnsiTheme="minorHAnsi" w:cstheme="minorHAnsi"/>
                <w:sz w:val="22"/>
              </w:rPr>
              <w:t>spláchnutím nečistot na vozovce kropicím vozem</w:t>
            </w:r>
            <w:r w:rsidR="0084240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4240E" w:rsidRPr="0084240E">
              <w:rPr>
                <w:rFonts w:asciiTheme="minorHAnsi" w:hAnsiTheme="minorHAnsi" w:cstheme="minorHAnsi"/>
                <w:sz w:val="22"/>
              </w:rPr>
              <w:t>s min. objemem nádrže 5 m</w:t>
            </w:r>
            <w:proofErr w:type="gramStart"/>
            <w:r w:rsidR="0084240E" w:rsidRPr="00135F5F">
              <w:rPr>
                <w:rFonts w:asciiTheme="minorHAnsi" w:hAnsiTheme="minorHAnsi" w:cstheme="minorHAnsi"/>
                <w:sz w:val="22"/>
                <w:vertAlign w:val="superscript"/>
              </w:rPr>
              <w:t>3</w:t>
            </w:r>
            <w:r w:rsidR="008A0D5C" w:rsidRPr="00054EFF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2E4BB0">
              <w:rPr>
                <w:rFonts w:asciiTheme="minorHAnsi" w:hAnsiTheme="minorHAnsi" w:cstheme="minorHAnsi"/>
                <w:sz w:val="22"/>
              </w:rPr>
              <w:t>,</w:t>
            </w:r>
            <w:proofErr w:type="gramEnd"/>
            <w:r w:rsidR="002E4BB0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2E4BB0" w:rsidRPr="008D5440">
              <w:rPr>
                <w:rFonts w:asciiTheme="minorHAnsi" w:hAnsiTheme="minorHAnsi" w:cstheme="minorHAnsi"/>
                <w:sz w:val="22"/>
              </w:rPr>
              <w:t>výkonem</w:t>
            </w:r>
            <w:r w:rsidR="001114FB">
              <w:rPr>
                <w:rFonts w:asciiTheme="minorHAnsi" w:hAnsiTheme="minorHAnsi" w:cstheme="minorHAnsi"/>
                <w:sz w:val="22"/>
              </w:rPr>
              <w:t xml:space="preserve"> čerpadla</w:t>
            </w:r>
            <w:r w:rsidR="002E4BB0" w:rsidRPr="008D5440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1114FB">
              <w:rPr>
                <w:rFonts w:asciiTheme="minorHAnsi" w:hAnsiTheme="minorHAnsi" w:cstheme="minorHAnsi"/>
                <w:sz w:val="22"/>
              </w:rPr>
              <w:t>20 bar</w:t>
            </w:r>
            <w:r w:rsidR="002E4BB0" w:rsidRPr="008D5440">
              <w:rPr>
                <w:rFonts w:asciiTheme="minorHAnsi" w:hAnsiTheme="minorHAnsi" w:cstheme="minorHAnsi"/>
                <w:sz w:val="22"/>
              </w:rPr>
              <w:t xml:space="preserve">, </w:t>
            </w:r>
            <w:r w:rsidR="008A0D5C" w:rsidRPr="008D5440">
              <w:rPr>
                <w:rFonts w:asciiTheme="minorHAnsi" w:hAnsiTheme="minorHAnsi" w:cstheme="minorHAnsi"/>
                <w:sz w:val="22"/>
              </w:rPr>
              <w:t xml:space="preserve">vybaveným </w:t>
            </w:r>
            <w:r w:rsidR="00A361D9" w:rsidRPr="008D5440">
              <w:rPr>
                <w:rFonts w:asciiTheme="minorHAnsi" w:hAnsiTheme="minorHAnsi" w:cstheme="minorHAnsi"/>
                <w:sz w:val="22"/>
              </w:rPr>
              <w:t>kropicí</w:t>
            </w:r>
            <w:r w:rsidR="008A0D5C" w:rsidRPr="008D5440">
              <w:rPr>
                <w:rFonts w:asciiTheme="minorHAnsi" w:hAnsiTheme="minorHAnsi" w:cstheme="minorHAnsi"/>
                <w:sz w:val="22"/>
              </w:rPr>
              <w:t xml:space="preserve"> lištou o šíři záběru alespoň 3 m</w:t>
            </w:r>
            <w:r w:rsidR="001114FB">
              <w:rPr>
                <w:rFonts w:asciiTheme="minorHAnsi" w:hAnsiTheme="minorHAnsi" w:cstheme="minorHAnsi"/>
                <w:sz w:val="22"/>
              </w:rPr>
              <w:t>,</w:t>
            </w:r>
            <w:r w:rsidRPr="008D5440">
              <w:rPr>
                <w:rFonts w:asciiTheme="minorHAnsi" w:hAnsiTheme="minorHAnsi" w:cstheme="minorHAnsi"/>
                <w:sz w:val="22"/>
              </w:rPr>
              <w:t xml:space="preserve"> k</w:t>
            </w:r>
            <w:r w:rsidR="008A0D5C" w:rsidRPr="008D5440">
              <w:rPr>
                <w:rFonts w:asciiTheme="minorHAnsi" w:hAnsiTheme="minorHAnsi" w:cstheme="minorHAnsi"/>
                <w:sz w:val="22"/>
              </w:rPr>
              <w:t> </w:t>
            </w:r>
            <w:r w:rsidRPr="008D5440">
              <w:rPr>
                <w:rFonts w:asciiTheme="minorHAnsi" w:hAnsiTheme="minorHAnsi" w:cstheme="minorHAnsi"/>
                <w:sz w:val="22"/>
              </w:rPr>
              <w:t>obrubě</w:t>
            </w:r>
            <w:r w:rsidR="008A0D5C" w:rsidRPr="008D5440">
              <w:rPr>
                <w:rFonts w:asciiTheme="minorHAnsi" w:hAnsiTheme="minorHAnsi" w:cstheme="minorHAnsi"/>
                <w:sz w:val="22"/>
              </w:rPr>
              <w:t>;</w:t>
            </w:r>
            <w:r w:rsidRPr="008D5440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187977D5" w14:textId="77777777" w:rsidR="008A0D5C" w:rsidRPr="00054EFF" w:rsidRDefault="008A0D5C" w:rsidP="00054EFF">
            <w:pPr>
              <w:pStyle w:val="Zkladntext"/>
              <w:keepLines/>
              <w:widowControl w:val="0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4EFF">
              <w:rPr>
                <w:rFonts w:asciiTheme="minorHAnsi" w:hAnsiTheme="minorHAnsi" w:cstheme="minorHAnsi"/>
                <w:sz w:val="22"/>
              </w:rPr>
              <w:t xml:space="preserve">následným </w:t>
            </w:r>
            <w:r w:rsidR="00AE33C3" w:rsidRPr="00054EFF">
              <w:rPr>
                <w:rFonts w:asciiTheme="minorHAnsi" w:hAnsiTheme="minorHAnsi" w:cstheme="minorHAnsi"/>
                <w:sz w:val="22"/>
              </w:rPr>
              <w:t>dočištění</w:t>
            </w:r>
            <w:r w:rsidRPr="00054EFF">
              <w:rPr>
                <w:rFonts w:asciiTheme="minorHAnsi" w:hAnsiTheme="minorHAnsi" w:cstheme="minorHAnsi"/>
                <w:sz w:val="22"/>
              </w:rPr>
              <w:t>m vozovky</w:t>
            </w:r>
            <w:r w:rsidR="00AE33C3" w:rsidRPr="00054EFF">
              <w:rPr>
                <w:rFonts w:asciiTheme="minorHAnsi" w:hAnsiTheme="minorHAnsi" w:cstheme="minorHAnsi"/>
                <w:sz w:val="22"/>
              </w:rPr>
              <w:t xml:space="preserve"> silničním samosběrem</w:t>
            </w:r>
            <w:r w:rsidR="0084240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6769C">
              <w:rPr>
                <w:rFonts w:asciiTheme="minorHAnsi" w:hAnsiTheme="minorHAnsi" w:cstheme="minorHAnsi"/>
                <w:sz w:val="22"/>
              </w:rPr>
              <w:t>s</w:t>
            </w:r>
            <w:r w:rsidRPr="00054EFF">
              <w:rPr>
                <w:rFonts w:asciiTheme="minorHAnsi" w:hAnsiTheme="minorHAnsi" w:cstheme="minorHAnsi"/>
                <w:sz w:val="22"/>
              </w:rPr>
              <w:t xml:space="preserve"> použitím válcového koštěte, bočních kartáčů </w:t>
            </w:r>
            <w:r w:rsidR="00AE33C3" w:rsidRPr="00054EFF">
              <w:rPr>
                <w:rFonts w:asciiTheme="minorHAnsi" w:hAnsiTheme="minorHAnsi" w:cstheme="minorHAnsi"/>
                <w:sz w:val="22"/>
              </w:rPr>
              <w:t>včetně odvozu a uložení smetků na skládku.</w:t>
            </w:r>
          </w:p>
          <w:p w14:paraId="06F6D9C9" w14:textId="50AFDD62" w:rsidR="00802E99" w:rsidRPr="00054EFF" w:rsidRDefault="008A0D5C" w:rsidP="00675E01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4EFF">
              <w:rPr>
                <w:rFonts w:asciiTheme="minorHAnsi" w:hAnsiTheme="minorHAnsi" w:cstheme="minorHAnsi"/>
                <w:sz w:val="22"/>
              </w:rPr>
              <w:t>Služba</w:t>
            </w:r>
            <w:r w:rsidR="00AE33C3" w:rsidRPr="00054EFF">
              <w:rPr>
                <w:rFonts w:asciiTheme="minorHAnsi" w:hAnsiTheme="minorHAnsi" w:cstheme="minorHAnsi"/>
                <w:sz w:val="22"/>
              </w:rPr>
              <w:t xml:space="preserve"> je </w:t>
            </w:r>
            <w:r w:rsidRPr="00054EFF">
              <w:rPr>
                <w:rFonts w:asciiTheme="minorHAnsi" w:hAnsiTheme="minorHAnsi" w:cstheme="minorHAnsi"/>
                <w:sz w:val="22"/>
              </w:rPr>
              <w:t xml:space="preserve">v úsecích vozovek specifikovaných v kapitole </w:t>
            </w:r>
            <w:r w:rsidRPr="00054EFF">
              <w:rPr>
                <w:rFonts w:cstheme="minorHAnsi"/>
              </w:rPr>
              <w:fldChar w:fldCharType="begin"/>
            </w:r>
            <w:r w:rsidRPr="00054EFF">
              <w:rPr>
                <w:rFonts w:asciiTheme="minorHAnsi" w:hAnsiTheme="minorHAnsi" w:cstheme="minorHAnsi"/>
                <w:sz w:val="22"/>
              </w:rPr>
              <w:instrText xml:space="preserve"> REF _Ref415780662 \r \h </w:instrText>
            </w:r>
            <w:r w:rsidR="00A70D63" w:rsidRPr="007D3D33">
              <w:rPr>
                <w:rFonts w:cstheme="minorHAnsi"/>
                <w:sz w:val="22"/>
              </w:rPr>
              <w:instrText xml:space="preserve"> \* MERGEFORMAT </w:instrText>
            </w:r>
            <w:r w:rsidRPr="00054EFF">
              <w:rPr>
                <w:rFonts w:cstheme="minorHAnsi"/>
              </w:rPr>
            </w:r>
            <w:r w:rsidRPr="00054EFF">
              <w:rPr>
                <w:rFonts w:cstheme="minorHAnsi"/>
              </w:rPr>
              <w:fldChar w:fldCharType="separate"/>
            </w:r>
            <w:r w:rsidR="00E65037">
              <w:rPr>
                <w:rFonts w:asciiTheme="minorHAnsi" w:hAnsiTheme="minorHAnsi" w:cstheme="minorHAnsi"/>
                <w:sz w:val="22"/>
              </w:rPr>
              <w:t>I</w:t>
            </w:r>
            <w:r w:rsidRPr="00054EFF">
              <w:rPr>
                <w:rFonts w:cstheme="minorHAnsi"/>
              </w:rPr>
              <w:fldChar w:fldCharType="end"/>
            </w:r>
            <w:r w:rsidR="00A361D9" w:rsidRPr="00054EFF">
              <w:rPr>
                <w:rFonts w:asciiTheme="minorHAnsi" w:hAnsiTheme="minorHAnsi" w:cstheme="minorHAnsi"/>
                <w:sz w:val="22"/>
              </w:rPr>
              <w:t xml:space="preserve"> tohoto Katalogového listu</w:t>
            </w:r>
            <w:r w:rsidRPr="00054EFF">
              <w:rPr>
                <w:rFonts w:asciiTheme="minorHAnsi" w:hAnsiTheme="minorHAnsi" w:cstheme="minorHAnsi"/>
                <w:sz w:val="22"/>
              </w:rPr>
              <w:t xml:space="preserve"> prováděna v tam uvedených </w:t>
            </w:r>
            <w:r w:rsidR="00A361D9" w:rsidRPr="00054EFF">
              <w:rPr>
                <w:rFonts w:asciiTheme="minorHAnsi" w:hAnsiTheme="minorHAnsi" w:cstheme="minorHAnsi"/>
                <w:sz w:val="22"/>
              </w:rPr>
              <w:t>týdenních četnostech a denním režimu (</w:t>
            </w:r>
            <w:r w:rsidR="00742765">
              <w:rPr>
                <w:rFonts w:asciiTheme="minorHAnsi" w:hAnsiTheme="minorHAnsi" w:cstheme="minorHAnsi"/>
                <w:sz w:val="22"/>
              </w:rPr>
              <w:t>ranní – 6:00 – 14:00, odpolední – 16:00 – 24:00</w:t>
            </w:r>
            <w:r w:rsidR="00A361D9" w:rsidRPr="00054EFF">
              <w:rPr>
                <w:rFonts w:asciiTheme="minorHAnsi" w:hAnsiTheme="minorHAnsi" w:cstheme="minorHAnsi"/>
                <w:sz w:val="22"/>
              </w:rPr>
              <w:t>)</w:t>
            </w:r>
            <w:r w:rsidR="00421DA9">
              <w:rPr>
                <w:rFonts w:asciiTheme="minorHAnsi" w:hAnsiTheme="minorHAnsi" w:cstheme="minorHAnsi"/>
                <w:sz w:val="22"/>
              </w:rPr>
              <w:t xml:space="preserve">, přičemž je stanoven </w:t>
            </w:r>
            <w:r w:rsidR="00675E01">
              <w:rPr>
                <w:rFonts w:asciiTheme="minorHAnsi" w:hAnsiTheme="minorHAnsi" w:cstheme="minorHAnsi"/>
                <w:sz w:val="22"/>
              </w:rPr>
              <w:t>i</w:t>
            </w:r>
            <w:r w:rsidR="00421DA9">
              <w:rPr>
                <w:rFonts w:asciiTheme="minorHAnsi" w:hAnsiTheme="minorHAnsi" w:cstheme="minorHAnsi"/>
                <w:sz w:val="22"/>
              </w:rPr>
              <w:t xml:space="preserve"> rozsah </w:t>
            </w:r>
            <w:r w:rsidR="00675E01">
              <w:rPr>
                <w:rFonts w:asciiTheme="minorHAnsi" w:hAnsiTheme="minorHAnsi" w:cstheme="minorHAnsi"/>
                <w:sz w:val="22"/>
              </w:rPr>
              <w:t>provádění S</w:t>
            </w:r>
            <w:r w:rsidR="00421DA9">
              <w:rPr>
                <w:rFonts w:asciiTheme="minorHAnsi" w:hAnsiTheme="minorHAnsi" w:cstheme="minorHAnsi"/>
                <w:sz w:val="22"/>
              </w:rPr>
              <w:t>lužeb</w:t>
            </w:r>
            <w:r w:rsidR="00675E01">
              <w:rPr>
                <w:rFonts w:asciiTheme="minorHAnsi" w:hAnsiTheme="minorHAnsi" w:cstheme="minorHAnsi"/>
                <w:sz w:val="22"/>
              </w:rPr>
              <w:t xml:space="preserve"> na těchto úsecích</w:t>
            </w:r>
            <w:r w:rsidR="00421DA9">
              <w:rPr>
                <w:rFonts w:asciiTheme="minorHAnsi" w:hAnsiTheme="minorHAnsi" w:cstheme="minorHAnsi"/>
                <w:sz w:val="22"/>
              </w:rPr>
              <w:t xml:space="preserve"> v běžných metrech</w:t>
            </w:r>
            <w:r w:rsidR="00675E01">
              <w:rPr>
                <w:rFonts w:asciiTheme="minorHAnsi" w:hAnsiTheme="minorHAnsi" w:cstheme="minorHAnsi"/>
                <w:sz w:val="22"/>
              </w:rPr>
              <w:t xml:space="preserve"> (</w:t>
            </w:r>
            <w:proofErr w:type="spellStart"/>
            <w:r w:rsidR="00675E01" w:rsidRPr="00135F5F">
              <w:rPr>
                <w:rFonts w:asciiTheme="minorHAnsi" w:hAnsiTheme="minorHAnsi" w:cstheme="minorHAnsi"/>
                <w:sz w:val="22"/>
              </w:rPr>
              <w:t>bm</w:t>
            </w:r>
            <w:proofErr w:type="spellEnd"/>
            <w:r w:rsidR="00675E01">
              <w:rPr>
                <w:rFonts w:asciiTheme="minorHAnsi" w:hAnsiTheme="minorHAnsi" w:cstheme="minorHAnsi"/>
                <w:sz w:val="22"/>
              </w:rPr>
              <w:t>)</w:t>
            </w:r>
            <w:r w:rsidR="00A361D9" w:rsidRPr="00054EFF">
              <w:rPr>
                <w:rFonts w:asciiTheme="minorHAnsi" w:hAnsiTheme="minorHAnsi" w:cstheme="minorHAnsi"/>
                <w:sz w:val="22"/>
              </w:rPr>
              <w:t>.</w:t>
            </w:r>
            <w:r w:rsidRPr="00054EFF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A361D9" w:rsidRPr="00054EFF">
              <w:rPr>
                <w:rFonts w:asciiTheme="minorHAnsi" w:hAnsiTheme="minorHAnsi" w:cstheme="minorHAnsi"/>
                <w:sz w:val="22"/>
              </w:rPr>
              <w:t>Služba je poskytována v období od 15. 4. do 15. 10. v jednotlivých kalendářních letech plnění Smlouvy. Výše uvedené období může být za podmínek a postupem dle tohoto Katalogového listu prodlouženo či zkráceno.</w:t>
            </w:r>
          </w:p>
        </w:tc>
      </w:tr>
      <w:tr w:rsidR="00321388" w:rsidRPr="00A86F05" w14:paraId="236744AD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F9ADEEE" w14:textId="77777777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7D5715B6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BC27032" w14:textId="77777777" w:rsidR="00880B16" w:rsidRPr="00A86F05" w:rsidRDefault="002A7A5C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4D3D0E">
              <w:rPr>
                <w:rFonts w:cstheme="minorHAnsi"/>
                <w:b/>
                <w:shd w:val="clear" w:color="auto" w:fill="FFC000"/>
              </w:rPr>
              <w:t>Pravidelné čištění</w:t>
            </w:r>
            <w:r>
              <w:rPr>
                <w:rFonts w:cstheme="minorHAnsi"/>
                <w:b/>
              </w:rPr>
              <w:t xml:space="preserve"> vozovek</w:t>
            </w:r>
          </w:p>
        </w:tc>
      </w:tr>
      <w:tr w:rsidR="00675E01" w:rsidRPr="00A86F05" w14:paraId="3C7A9CEE" w14:textId="77777777" w:rsidTr="004D3D0E">
        <w:trPr>
          <w:trHeight w:val="347"/>
        </w:trPr>
        <w:tc>
          <w:tcPr>
            <w:tcW w:w="1848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10E8E85F" w14:textId="77777777" w:rsidR="00675E01" w:rsidRPr="00A86F05" w:rsidRDefault="00675E01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Služba</w:t>
            </w:r>
          </w:p>
        </w:tc>
        <w:tc>
          <w:tcPr>
            <w:tcW w:w="2122" w:type="pct"/>
            <w:gridSpan w:val="4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522744B9" w14:textId="77777777" w:rsidR="00675E01" w:rsidRPr="00A86F05" w:rsidRDefault="00675E01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Jednotka</w:t>
            </w:r>
          </w:p>
        </w:tc>
        <w:tc>
          <w:tcPr>
            <w:tcW w:w="103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47846099" w14:textId="77777777" w:rsidR="00675E01" w:rsidRPr="00A86F05" w:rsidRDefault="00675E01" w:rsidP="00A70D6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>
              <w:rPr>
                <w:rFonts w:cstheme="minorHAnsi"/>
                <w:b/>
              </w:rPr>
              <w:t>v Kč bez DPH</w:t>
            </w:r>
          </w:p>
        </w:tc>
      </w:tr>
      <w:tr w:rsidR="00675E01" w:rsidRPr="00A86F05" w14:paraId="7D5DAA35" w14:textId="77777777" w:rsidTr="001E2327">
        <w:trPr>
          <w:trHeight w:val="524"/>
        </w:trPr>
        <w:tc>
          <w:tcPr>
            <w:tcW w:w="1848" w:type="pct"/>
            <w:gridSpan w:val="2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E33E03" w14:textId="77777777" w:rsidR="00675E01" w:rsidRPr="00A86F05" w:rsidRDefault="00675E01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Splachování vozovek</w:t>
            </w:r>
          </w:p>
        </w:tc>
        <w:tc>
          <w:tcPr>
            <w:tcW w:w="2122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CED3FB" w14:textId="77777777" w:rsidR="00675E01" w:rsidRPr="00A86F05" w:rsidRDefault="00675E01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bm</w:t>
            </w:r>
            <w:proofErr w:type="spellEnd"/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A70453" w14:textId="6C80340E" w:rsidR="00675E01" w:rsidRPr="00A86F05" w:rsidRDefault="00675E01" w:rsidP="001E2327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675E01" w:rsidRPr="00A86F05" w14:paraId="46BC5795" w14:textId="77777777" w:rsidTr="001E2327">
        <w:trPr>
          <w:trHeight w:val="546"/>
        </w:trPr>
        <w:tc>
          <w:tcPr>
            <w:tcW w:w="1848" w:type="pct"/>
            <w:gridSpan w:val="2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7AD17" w14:textId="77777777" w:rsidR="00675E01" w:rsidRDefault="00675E01" w:rsidP="001E2327">
            <w:pPr>
              <w:keepLines/>
              <w:widowControl w:val="0"/>
              <w:spacing w:before="20" w:after="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Samosběrné čištění vozovek</w:t>
            </w:r>
          </w:p>
        </w:tc>
        <w:tc>
          <w:tcPr>
            <w:tcW w:w="2122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980C51" w14:textId="77777777" w:rsidR="00675E01" w:rsidDel="002E127F" w:rsidRDefault="00675E01" w:rsidP="001E23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bm</w:t>
            </w:r>
            <w:proofErr w:type="spellEnd"/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1D6BC6" w14:textId="0D59FAAB" w:rsidR="00CC0BBC" w:rsidRPr="00A86F05" w:rsidRDefault="00CC0BBC" w:rsidP="00CC0BBC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AE5D96" w:rsidRPr="00A86F05" w14:paraId="2DB74FCB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278C200" w14:textId="77777777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1"/>
          </w:p>
        </w:tc>
      </w:tr>
      <w:tr w:rsidR="00AE5D96" w:rsidRPr="00A86F05" w14:paraId="1139C597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6C7CF7C2" w14:textId="77777777" w:rsidR="00AE5D96" w:rsidRPr="00A86F05" w:rsidRDefault="002A7A5C" w:rsidP="00002D19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Pravidelné čištění vozovek</w:t>
            </w:r>
          </w:p>
        </w:tc>
      </w:tr>
      <w:tr w:rsidR="00321388" w:rsidRPr="00A86F05" w14:paraId="14D21EF3" w14:textId="77777777" w:rsidTr="00211A40">
        <w:trPr>
          <w:trHeight w:val="983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5DEBEC" w14:textId="77777777" w:rsidR="00AE33C3" w:rsidRPr="00A70D63" w:rsidRDefault="00670358" w:rsidP="006703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70358">
              <w:rPr>
                <w:rFonts w:asciiTheme="minorHAnsi" w:hAnsiTheme="minorHAnsi" w:cstheme="minorHAnsi"/>
              </w:rPr>
              <w:t>Cena Služeb dle tohoto Katalogového listu musí obsahovat veškeré náklady na jejich poskytování, zejména</w:t>
            </w:r>
            <w:r w:rsidR="00AE33C3" w:rsidRPr="00A70D63">
              <w:rPr>
                <w:rFonts w:asciiTheme="minorHAnsi" w:hAnsiTheme="minorHAnsi" w:cstheme="minorHAnsi"/>
              </w:rPr>
              <w:t>:</w:t>
            </w:r>
          </w:p>
          <w:p w14:paraId="5E30B42B" w14:textId="77777777" w:rsidR="00A361D9" w:rsidRPr="00A70D63" w:rsidRDefault="00A361D9" w:rsidP="00A361D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Mzdové náklady osádek vozidel a všech ostatních zaměstnanců či jiných osob Poskytovatele, podílejících se na plnění Služeb dle tohoto Katalogového listu.</w:t>
            </w:r>
          </w:p>
          <w:p w14:paraId="0D7CC425" w14:textId="77777777" w:rsidR="00A361D9" w:rsidRPr="00A70D63" w:rsidRDefault="00A361D9" w:rsidP="00A361D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Veškeré náklady spojené s nasazením vozidel pro poskytování Služeb dle tohoto Katalogového listu – odpisy, pojistka, daň, pohonné hmoty a provozní náplně, technická údržba a opravy, vybavení apod.</w:t>
            </w:r>
          </w:p>
          <w:p w14:paraId="067D6FD9" w14:textId="77777777" w:rsidR="00A361D9" w:rsidRPr="00A70D63" w:rsidRDefault="00A361D9" w:rsidP="00A361D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Cenu užitkové vody.</w:t>
            </w:r>
          </w:p>
          <w:p w14:paraId="15389859" w14:textId="77777777" w:rsidR="00A361D9" w:rsidRPr="00A70D63" w:rsidRDefault="00A361D9" w:rsidP="00A361D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Nájezd k místu výkonu Služby a odjezd zpět k Poskytovateli.</w:t>
            </w:r>
          </w:p>
          <w:p w14:paraId="373950DF" w14:textId="77777777" w:rsidR="00A361D9" w:rsidRPr="00A70D63" w:rsidRDefault="00A361D9" w:rsidP="00A361D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Náklady na odvoz smetků a skládkovné za jeho uložení.</w:t>
            </w:r>
          </w:p>
          <w:p w14:paraId="2CE039E1" w14:textId="77777777" w:rsidR="008104C6" w:rsidRPr="00A70D63" w:rsidRDefault="008104C6" w:rsidP="008104C6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Poskytovatel je povinen provádět Služb</w:t>
            </w:r>
            <w:r w:rsidR="00CA734D">
              <w:rPr>
                <w:rFonts w:asciiTheme="minorHAnsi" w:hAnsiTheme="minorHAnsi" w:cstheme="minorHAnsi"/>
              </w:rPr>
              <w:t>u dle tohoto Katalogového listu</w:t>
            </w:r>
            <w:r w:rsidRPr="00A70D63">
              <w:rPr>
                <w:rFonts w:asciiTheme="minorHAnsi" w:hAnsiTheme="minorHAnsi" w:cstheme="minorHAnsi"/>
              </w:rPr>
              <w:t xml:space="preserve"> vozidly vybavenými v rozsahu specifikovaném v kapitole B tohoto Katalogového listu.</w:t>
            </w:r>
          </w:p>
          <w:p w14:paraId="31192F6D" w14:textId="77777777" w:rsidR="003F7D4C" w:rsidRPr="00A70D63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2" w:name="_Ref415783183"/>
            <w:r w:rsidRPr="00054EFF">
              <w:rPr>
                <w:rFonts w:asciiTheme="minorHAnsi" w:hAnsiTheme="minorHAnsi" w:cstheme="minorHAnsi"/>
              </w:rPr>
              <w:t xml:space="preserve">Časová prodleva mezi spláchnutím a dočištěním nesmí být větší, než </w:t>
            </w:r>
            <w:r w:rsidR="00054EFF">
              <w:rPr>
                <w:rFonts w:asciiTheme="minorHAnsi" w:hAnsiTheme="minorHAnsi" w:cstheme="minorHAnsi"/>
              </w:rPr>
              <w:t>1</w:t>
            </w:r>
            <w:r w:rsidRPr="00054EFF">
              <w:rPr>
                <w:rFonts w:asciiTheme="minorHAnsi" w:hAnsiTheme="minorHAnsi" w:cstheme="minorHAnsi"/>
              </w:rPr>
              <w:t xml:space="preserve"> hodina.</w:t>
            </w:r>
            <w:bookmarkEnd w:id="2"/>
          </w:p>
          <w:p w14:paraId="2E3D3567" w14:textId="77777777" w:rsidR="003F7D4C" w:rsidRPr="00A70D63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3" w:name="_Ref415768230"/>
            <w:r w:rsidRPr="00A70D63">
              <w:rPr>
                <w:rFonts w:asciiTheme="minorHAnsi" w:hAnsiTheme="minorHAnsi" w:cstheme="minorHAnsi"/>
              </w:rPr>
              <w:t>Poskytovatel je povinen vybavit vozy modulem na bázi GPS, který je schopen zaznamenat polohu vozidla a dobu pracovního výkonu stroje, resp. jednotlivých prvků jeho vybavení – zapnutí kropicí lišty, či košťat a sání u samosběru.</w:t>
            </w:r>
            <w:bookmarkEnd w:id="3"/>
          </w:p>
          <w:p w14:paraId="7D366ADC" w14:textId="1F0DDB14" w:rsidR="003F7D4C" w:rsidRPr="00A70D63" w:rsidRDefault="003F7D4C" w:rsidP="00675E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4" w:name="_Ref415782237"/>
            <w:r w:rsidRPr="00A70D63">
              <w:rPr>
                <w:rFonts w:asciiTheme="minorHAnsi" w:hAnsiTheme="minorHAnsi" w:cstheme="minorHAnsi"/>
              </w:rPr>
              <w:lastRenderedPageBreak/>
              <w:t xml:space="preserve">Poskytovatel je povinen prostřednictvím zařízení dle bodu </w:t>
            </w:r>
            <w:r w:rsidRPr="00054EFF">
              <w:rPr>
                <w:rFonts w:asciiTheme="minorHAnsi" w:hAnsiTheme="minorHAnsi" w:cstheme="minorHAnsi"/>
              </w:rPr>
              <w:fldChar w:fldCharType="begin"/>
            </w:r>
            <w:r w:rsidRPr="00A70D63">
              <w:rPr>
                <w:rFonts w:asciiTheme="minorHAnsi" w:hAnsiTheme="minorHAnsi" w:cstheme="minorHAnsi"/>
              </w:rPr>
              <w:instrText xml:space="preserve"> REF _Ref415768230 \r \h </w:instrText>
            </w:r>
            <w:r w:rsidR="00A70D63">
              <w:rPr>
                <w:rFonts w:asciiTheme="minorHAnsi" w:hAnsiTheme="minorHAnsi" w:cstheme="minorHAnsi"/>
              </w:rPr>
              <w:instrText xml:space="preserve"> \* MERGEFORMAT </w:instrText>
            </w:r>
            <w:r w:rsidRPr="00054EFF">
              <w:rPr>
                <w:rFonts w:asciiTheme="minorHAnsi" w:hAnsiTheme="minorHAnsi" w:cstheme="minorHAnsi"/>
              </w:rPr>
            </w:r>
            <w:r w:rsidRPr="00054EFF">
              <w:rPr>
                <w:rFonts w:asciiTheme="minorHAnsi" w:hAnsiTheme="minorHAnsi" w:cstheme="minorHAnsi"/>
              </w:rPr>
              <w:fldChar w:fldCharType="separate"/>
            </w:r>
            <w:r w:rsidR="00E65037">
              <w:rPr>
                <w:rFonts w:asciiTheme="minorHAnsi" w:hAnsiTheme="minorHAnsi" w:cstheme="minorHAnsi"/>
              </w:rPr>
              <w:t>4</w:t>
            </w:r>
            <w:r w:rsidRPr="00054EFF">
              <w:rPr>
                <w:rFonts w:asciiTheme="minorHAnsi" w:hAnsiTheme="minorHAnsi" w:cstheme="minorHAnsi"/>
              </w:rPr>
              <w:fldChar w:fldCharType="end"/>
            </w:r>
            <w:r w:rsidRPr="00A70D63">
              <w:rPr>
                <w:rFonts w:asciiTheme="minorHAnsi" w:hAnsiTheme="minorHAnsi" w:cstheme="minorHAnsi"/>
              </w:rPr>
              <w:t xml:space="preserve"> výše zaznamenávat pohyb vozidel nasazených k plnění Služeb dle tohoto Katalogového listu a dále aktuální činnost vybavení instalovaného na vozidle. Tyto záznamy Poskytovatel uchová po dobu alespoň 24 měsíců a za podmínek Smlouvy nebo na vyžádání jejich kopie poskytne Objednateli (včetně možnosti tisku, reprodukce). Zároveň Poskytovatel zajistí pro Objednatele on-line přístup k GPS modulům jednotlivých vozidel včetně údajů o aktuální poloze a rychlosti vozidla a o činnosti vybavení instalovaného na vozidle</w:t>
            </w:r>
            <w:r w:rsidR="00675E01">
              <w:rPr>
                <w:rFonts w:asciiTheme="minorHAnsi" w:hAnsiTheme="minorHAnsi" w:cstheme="minorHAnsi"/>
              </w:rPr>
              <w:t>.</w:t>
            </w:r>
            <w:r w:rsidR="0043159F">
              <w:rPr>
                <w:rFonts w:asciiTheme="minorHAnsi" w:hAnsiTheme="minorHAnsi" w:cstheme="minorHAnsi"/>
              </w:rPr>
              <w:t xml:space="preserve"> </w:t>
            </w:r>
            <w:r w:rsidR="00675E01" w:rsidRPr="00675E01">
              <w:rPr>
                <w:rFonts w:asciiTheme="minorHAnsi" w:hAnsiTheme="minorHAnsi" w:cstheme="minorHAnsi"/>
              </w:rPr>
              <w:t>Software určený k přístupu k GPS záznamům musí umožnit grafické znázornění trasy vozidla na mapovém podkladě včetně grafického vyjádření činnosti vybavení instalovaného na vozidle v celém průběhu zobrazené trasy, a to i v případě exportu tiskových či obdobných výstupů (např. souběžným zobrazením linií odlišujících činnost jednotlivého vybavení v daném bodě trasy).</w:t>
            </w:r>
            <w:bookmarkEnd w:id="4"/>
          </w:p>
          <w:p w14:paraId="2BAE6DD6" w14:textId="77777777" w:rsidR="003F7D4C" w:rsidRPr="00A70D63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Poskytovatel je povinen uliční smetky, před vlastním odvozem na skládku nechat vysušit.</w:t>
            </w:r>
          </w:p>
          <w:p w14:paraId="5DB88494" w14:textId="77777777" w:rsidR="003F7D4C" w:rsidRPr="00A70D63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Přehled skutečně uloženého objemu smetků na skládku bude předkládán jednou </w:t>
            </w:r>
            <w:r w:rsidR="0043159F">
              <w:rPr>
                <w:rFonts w:asciiTheme="minorHAnsi" w:hAnsiTheme="minorHAnsi" w:cstheme="minorHAnsi"/>
              </w:rPr>
              <w:t>čtvrtletně</w:t>
            </w:r>
            <w:r w:rsidR="00675E01">
              <w:rPr>
                <w:rFonts w:asciiTheme="minorHAnsi" w:hAnsiTheme="minorHAnsi" w:cstheme="minorHAnsi"/>
              </w:rPr>
              <w:t xml:space="preserve"> </w:t>
            </w:r>
            <w:r w:rsidRPr="00A70D63">
              <w:rPr>
                <w:rFonts w:asciiTheme="minorHAnsi" w:hAnsiTheme="minorHAnsi" w:cstheme="minorHAnsi"/>
              </w:rPr>
              <w:t>(za kalendářní měsíce, v nichž byly poskytovány Služby dle tohoto Katalogového listu).</w:t>
            </w:r>
          </w:p>
          <w:p w14:paraId="0AC319CE" w14:textId="6CECEA81" w:rsidR="003F7D4C" w:rsidRPr="00A70D63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Používaná vozidla nesmí být starší </w:t>
            </w:r>
            <w:r w:rsidR="00297C07">
              <w:rPr>
                <w:rFonts w:asciiTheme="minorHAnsi" w:hAnsiTheme="minorHAnsi" w:cstheme="minorHAnsi"/>
              </w:rPr>
              <w:t>10</w:t>
            </w:r>
            <w:r w:rsidRPr="00A70D63">
              <w:rPr>
                <w:rFonts w:asciiTheme="minorHAnsi" w:hAnsiTheme="minorHAnsi" w:cstheme="minorHAnsi"/>
              </w:rPr>
              <w:t xml:space="preserve"> let</w:t>
            </w:r>
            <w:r w:rsidR="00D35229" w:rsidRPr="00A70D63">
              <w:rPr>
                <w:rFonts w:asciiTheme="minorHAnsi" w:hAnsiTheme="minorHAnsi" w:cstheme="minorHAnsi"/>
              </w:rPr>
              <w:t>.</w:t>
            </w:r>
          </w:p>
          <w:p w14:paraId="152B3A83" w14:textId="77777777" w:rsidR="003F7D4C" w:rsidRPr="00A70D63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Objednatel je oprávněn písemným oznámením určit, že poskytování Služeb dle tohoto Katalogového listu bude zahájeno dříve</w:t>
            </w:r>
            <w:r w:rsidR="00D35229" w:rsidRPr="00A70D63">
              <w:rPr>
                <w:rFonts w:asciiTheme="minorHAnsi" w:hAnsiTheme="minorHAnsi" w:cstheme="minorHAnsi"/>
              </w:rPr>
              <w:t xml:space="preserve"> nebo později</w:t>
            </w:r>
            <w:r w:rsidRPr="00A70D63">
              <w:rPr>
                <w:rFonts w:asciiTheme="minorHAnsi" w:hAnsiTheme="minorHAnsi" w:cstheme="minorHAnsi"/>
              </w:rPr>
              <w:t>, než 15. 4. příslušného kalendářního roku. V takovém případě poskytování Služeb započne v den určený v takovém oznámení, nejdříve však třetí pracovní den po jeho doručení Poskytovateli. Toto oznámení Objednatel učiní zejména z důvodů aktuálních klimatických podmínek a jejich předpovědi.</w:t>
            </w:r>
          </w:p>
          <w:p w14:paraId="36707F58" w14:textId="77777777" w:rsidR="00CD7D6C" w:rsidRPr="00A70D63" w:rsidRDefault="003F7D4C" w:rsidP="0023326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Objednatel je oprávněn oznámením doručeným Poskytovateli nejpozději do </w:t>
            </w:r>
            <w:r w:rsidR="00D35229" w:rsidRPr="00A70D63">
              <w:rPr>
                <w:rFonts w:asciiTheme="minorHAnsi" w:hAnsiTheme="minorHAnsi" w:cstheme="minorHAnsi"/>
              </w:rPr>
              <w:t>15. 10</w:t>
            </w:r>
            <w:r w:rsidRPr="00A70D63">
              <w:rPr>
                <w:rFonts w:asciiTheme="minorHAnsi" w:hAnsiTheme="minorHAnsi" w:cstheme="minorHAnsi"/>
              </w:rPr>
              <w:t xml:space="preserve">. příslušného kalendářního roku </w:t>
            </w:r>
            <w:r w:rsidR="00D35229" w:rsidRPr="00A70D63">
              <w:rPr>
                <w:rFonts w:asciiTheme="minorHAnsi" w:hAnsiTheme="minorHAnsi" w:cstheme="minorHAnsi"/>
              </w:rPr>
              <w:t xml:space="preserve">určit, že poskytování Služeb dle tohoto Katalogového listu bude v daném kalendářním roce ukončeno dříve či později, než 15. 10. V takovém případě </w:t>
            </w:r>
            <w:proofErr w:type="gramStart"/>
            <w:r w:rsidR="00D35229" w:rsidRPr="00A70D63">
              <w:rPr>
                <w:rFonts w:asciiTheme="minorHAnsi" w:hAnsiTheme="minorHAnsi" w:cstheme="minorHAnsi"/>
              </w:rPr>
              <w:t>končí</w:t>
            </w:r>
            <w:proofErr w:type="gramEnd"/>
            <w:r w:rsidR="00D35229" w:rsidRPr="00A70D63">
              <w:rPr>
                <w:rFonts w:asciiTheme="minorHAnsi" w:hAnsiTheme="minorHAnsi" w:cstheme="minorHAnsi"/>
              </w:rPr>
              <w:t xml:space="preserve"> pro daný kalendářní rok poskytování Služeb dle tohoto Katalogového listu</w:t>
            </w:r>
            <w:r w:rsidRPr="00A70D63">
              <w:rPr>
                <w:rFonts w:asciiTheme="minorHAnsi" w:hAnsiTheme="minorHAnsi" w:cstheme="minorHAnsi"/>
              </w:rPr>
              <w:t xml:space="preserve"> dnem uvedeným v oznámení. Toto oznámení Objednatel učiní zejména z důvodů aktuálních klimatických podmínek a jejich předpovědi.</w:t>
            </w:r>
          </w:p>
        </w:tc>
      </w:tr>
      <w:tr w:rsidR="00321388" w:rsidRPr="00A86F05" w14:paraId="227D08A1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</w:tcPr>
          <w:p w14:paraId="5BFA0ACC" w14:textId="77777777" w:rsidR="00321388" w:rsidRPr="00A86F05" w:rsidRDefault="000A7360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5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5"/>
          </w:p>
        </w:tc>
      </w:tr>
      <w:tr w:rsidR="000A7360" w:rsidRPr="00A86F05" w14:paraId="000D820A" w14:textId="77777777" w:rsidTr="00211A40">
        <w:trPr>
          <w:trHeight w:val="2190"/>
        </w:trPr>
        <w:tc>
          <w:tcPr>
            <w:tcW w:w="5000" w:type="pct"/>
            <w:gridSpan w:val="7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31C0DE22" w14:textId="317F5D00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Poskytovatel je oprávněn fakturovat cenu za poskytnutí Služeb dle tohoto Katalogového listu měsíčně nazpět</w:t>
            </w:r>
            <w:r w:rsidR="006E6E3F">
              <w:rPr>
                <w:rFonts w:asciiTheme="minorHAnsi" w:hAnsiTheme="minorHAnsi" w:cstheme="minorHAnsi"/>
              </w:rPr>
              <w:t xml:space="preserve"> dle skutečně poskytnutého rozsahu</w:t>
            </w:r>
            <w:r w:rsidRPr="00A70D63">
              <w:rPr>
                <w:rFonts w:asciiTheme="minorHAnsi" w:hAnsiTheme="minorHAnsi" w:cstheme="minorHAnsi"/>
              </w:rPr>
              <w:t xml:space="preserve">. Fakturu je Poskytovatel oprávněn vystavit po akceptaci plnění níže definovaným způsobem. Splatnost faktury činí </w:t>
            </w:r>
            <w:r w:rsidR="00E65037">
              <w:rPr>
                <w:rFonts w:asciiTheme="minorHAnsi" w:hAnsiTheme="minorHAnsi" w:cstheme="minorHAnsi"/>
              </w:rPr>
              <w:t>21</w:t>
            </w:r>
            <w:r w:rsidRPr="00A70D63">
              <w:rPr>
                <w:rFonts w:asciiTheme="minorHAnsi" w:hAnsiTheme="minorHAnsi" w:cstheme="minorHAnsi"/>
              </w:rPr>
              <w:t xml:space="preserve"> dní ode dne doručení faktury Objednateli.</w:t>
            </w:r>
          </w:p>
          <w:p w14:paraId="4F16896E" w14:textId="77777777" w:rsidR="00233268" w:rsidRPr="00135F5F" w:rsidRDefault="00233268" w:rsidP="00135F5F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135F5F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2EA31AF4" w14:textId="77777777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V rámci akceptační procedury předá Poskytovatel nejpozději do 10. dne měsíce následujícího po měsíci, v němž byly </w:t>
            </w:r>
            <w:r w:rsidR="00CA0F50">
              <w:rPr>
                <w:rFonts w:asciiTheme="minorHAnsi" w:hAnsiTheme="minorHAnsi" w:cstheme="minorHAnsi"/>
              </w:rPr>
              <w:t>příslušné Služby poskytnuty</w:t>
            </w:r>
            <w:r w:rsidRPr="00A70D63">
              <w:rPr>
                <w:rFonts w:asciiTheme="minorHAnsi" w:hAnsiTheme="minorHAnsi" w:cstheme="minorHAnsi"/>
              </w:rPr>
              <w:t>, Objednateli následující doklady:</w:t>
            </w:r>
          </w:p>
          <w:p w14:paraId="424DBBE3" w14:textId="7ABE0650" w:rsidR="00233268" w:rsidRPr="000F11FB" w:rsidRDefault="00233268" w:rsidP="00135F5F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highlight w:val="yellow"/>
              </w:rPr>
            </w:pPr>
            <w:r w:rsidRPr="000F11FB">
              <w:rPr>
                <w:rFonts w:asciiTheme="minorHAnsi" w:hAnsiTheme="minorHAnsi" w:cstheme="minorHAnsi"/>
                <w:highlight w:val="yellow"/>
              </w:rPr>
              <w:t xml:space="preserve">týdenní </w:t>
            </w:r>
            <w:r w:rsidR="00F7367B" w:rsidRPr="000F11FB">
              <w:rPr>
                <w:rFonts w:asciiTheme="minorHAnsi" w:hAnsiTheme="minorHAnsi" w:cstheme="minorHAnsi"/>
                <w:highlight w:val="yellow"/>
              </w:rPr>
              <w:t>sou</w:t>
            </w:r>
            <w:r w:rsidRPr="000F11FB">
              <w:rPr>
                <w:rFonts w:asciiTheme="minorHAnsi" w:hAnsiTheme="minorHAnsi" w:cstheme="minorHAnsi"/>
                <w:highlight w:val="yellow"/>
              </w:rPr>
              <w:t>pisy výkonů za daný kalendářní měsíc</w:t>
            </w:r>
            <w:r w:rsidR="006E6E3F" w:rsidRPr="000F11FB">
              <w:rPr>
                <w:rFonts w:asciiTheme="minorHAnsi" w:hAnsiTheme="minorHAnsi" w:cstheme="minorHAnsi"/>
                <w:highlight w:val="yellow"/>
              </w:rPr>
              <w:t>.</w:t>
            </w:r>
          </w:p>
          <w:p w14:paraId="3B2DC49D" w14:textId="77777777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K předloženým dokladům je Objednatel oprávněn do 10 </w:t>
            </w:r>
            <w:r w:rsidR="00F7367B">
              <w:rPr>
                <w:rFonts w:asciiTheme="minorHAnsi" w:hAnsiTheme="minorHAnsi" w:cstheme="minorHAnsi"/>
              </w:rPr>
              <w:t xml:space="preserve">pracovních </w:t>
            </w:r>
            <w:r w:rsidRPr="00A70D63">
              <w:rPr>
                <w:rFonts w:asciiTheme="minorHAnsi" w:hAnsiTheme="minorHAnsi" w:cstheme="minorHAnsi"/>
              </w:rPr>
              <w:t>dnů od jejich doručení písemně uplatnit své připomínky. V případě marného uplynutí této lhůty se má za to, že Objednatel akceptoval poskytnutí služeb jako plně souladné s podmínkami dle tohoto Katalogového listu.</w:t>
            </w:r>
          </w:p>
          <w:p w14:paraId="65DC8A02" w14:textId="77777777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Připomínky je Objednatel oprávněn uplatnit v následujících kategoriích:</w:t>
            </w:r>
          </w:p>
          <w:p w14:paraId="58A759CC" w14:textId="77777777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1"/>
                <w:numId w:val="24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6" w:name="_Ref415782591"/>
            <w:r w:rsidRPr="00A70D63">
              <w:rPr>
                <w:rFonts w:asciiTheme="minorHAnsi" w:hAnsiTheme="minorHAnsi" w:cstheme="minorHAnsi"/>
              </w:rPr>
              <w:t>porušení povinností zakládajících nárok Objednatele na smluvní pokutu;</w:t>
            </w:r>
            <w:bookmarkEnd w:id="6"/>
          </w:p>
          <w:p w14:paraId="272CD69B" w14:textId="77777777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1"/>
                <w:numId w:val="24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7E31B692" w14:textId="77777777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lastRenderedPageBreak/>
              <w:t xml:space="preserve">Poskytovatel je oprávněn doložit neoprávněnost připomínek ve lhůtě do 5 </w:t>
            </w:r>
            <w:r w:rsidR="00F7367B">
              <w:rPr>
                <w:rFonts w:asciiTheme="minorHAnsi" w:hAnsiTheme="minorHAnsi" w:cstheme="minorHAnsi"/>
              </w:rPr>
              <w:t xml:space="preserve">pracovních </w:t>
            </w:r>
            <w:r w:rsidRPr="00A70D63">
              <w:rPr>
                <w:rFonts w:asciiTheme="minorHAnsi" w:hAnsiTheme="minorHAnsi" w:cstheme="minorHAnsi"/>
              </w:rPr>
              <w:t xml:space="preserve">dnů ode dne jejich obdržení. V takovém případě Objednatel takto poskytnuté podklady posoudí a do </w:t>
            </w:r>
            <w:r w:rsidR="00F7367B">
              <w:rPr>
                <w:rFonts w:asciiTheme="minorHAnsi" w:hAnsiTheme="minorHAnsi" w:cstheme="minorHAnsi"/>
              </w:rPr>
              <w:t>5</w:t>
            </w:r>
            <w:r w:rsidRPr="00A70D63">
              <w:rPr>
                <w:rFonts w:asciiTheme="minorHAnsi" w:hAnsiTheme="minorHAnsi" w:cstheme="minorHAnsi"/>
              </w:rPr>
              <w:t xml:space="preserve"> </w:t>
            </w:r>
            <w:r w:rsidR="00F7367B">
              <w:rPr>
                <w:rFonts w:asciiTheme="minorHAnsi" w:hAnsiTheme="minorHAnsi" w:cstheme="minorHAnsi"/>
              </w:rPr>
              <w:t xml:space="preserve">pracovních </w:t>
            </w:r>
            <w:r w:rsidRPr="00A70D63">
              <w:rPr>
                <w:rFonts w:asciiTheme="minorHAnsi" w:hAnsiTheme="minorHAnsi" w:cstheme="minorHAnsi"/>
              </w:rPr>
              <w:t>dnů odešle Poskytovateli nové připomínky či sdělení o akceptaci důvodů pro neoprávněnost připomínek. Uvedená procedura se může opakovat i vícekrát.</w:t>
            </w:r>
          </w:p>
          <w:p w14:paraId="5435FD11" w14:textId="77777777" w:rsidR="00233268" w:rsidRPr="00476110" w:rsidRDefault="00233268" w:rsidP="00135F5F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2B3E89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363A6319" w14:textId="77777777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78F87B76" w14:textId="77777777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6FA565B6" w14:textId="77777777" w:rsidR="006E6E3F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6E6E3F">
              <w:rPr>
                <w:rFonts w:asciiTheme="minorHAnsi" w:hAnsiTheme="minorHAnsi" w:cstheme="minorHAnsi"/>
              </w:rPr>
              <w:t>odstavcích</w:t>
            </w:r>
            <w:r w:rsidRPr="00A70D63">
              <w:rPr>
                <w:rFonts w:asciiTheme="minorHAnsi" w:hAnsiTheme="minorHAnsi" w:cstheme="minorHAnsi"/>
              </w:rPr>
              <w:t xml:space="preserve">, je Poskytovatel oprávněn vystavit fakturu za poskytování Služeb v příslušném měsíci den po obdržení vyjádření Objednatele k předloženým dokladům o neoprávněnosti připomínek. </w:t>
            </w:r>
          </w:p>
          <w:p w14:paraId="373BDD18" w14:textId="77777777" w:rsidR="006E6E3F" w:rsidRDefault="00233268" w:rsidP="00135F5F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V případě, že k takto obdrženému vyjádření Objednatele nemá Poskytovatel výhrady, zohlední v rámci fakturace původně uplatněné připomínky Objednatele modifikované v souladu s vyjádřením Objednatele k jejich dokládané neoprávněnosti. </w:t>
            </w:r>
          </w:p>
          <w:p w14:paraId="0E9DC3CE" w14:textId="77777777" w:rsidR="006E6E3F" w:rsidRDefault="00233268" w:rsidP="00135F5F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556D6065" w14:textId="77777777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Pokud po </w:t>
            </w:r>
            <w:r w:rsidR="006E6E3F">
              <w:rPr>
                <w:rFonts w:asciiTheme="minorHAnsi" w:hAnsiTheme="minorHAnsi" w:cstheme="minorHAnsi"/>
              </w:rPr>
              <w:t xml:space="preserve">konečném </w:t>
            </w:r>
            <w:r w:rsidR="006E6E3F" w:rsidRPr="00A70D63">
              <w:rPr>
                <w:rFonts w:asciiTheme="minorHAnsi" w:hAnsiTheme="minorHAnsi" w:cstheme="minorHAnsi"/>
              </w:rPr>
              <w:t xml:space="preserve">dosažení </w:t>
            </w:r>
            <w:r w:rsidRPr="00A70D63">
              <w:rPr>
                <w:rFonts w:asciiTheme="minorHAnsi" w:hAnsiTheme="minorHAnsi" w:cstheme="minorHAnsi"/>
              </w:rPr>
              <w:t>shody ohledně připomínek dojde ke změně jejich</w:t>
            </w:r>
            <w:r w:rsidR="006E6E3F">
              <w:rPr>
                <w:rFonts w:asciiTheme="minorHAnsi" w:hAnsiTheme="minorHAnsi" w:cstheme="minorHAnsi"/>
              </w:rPr>
              <w:t xml:space="preserve"> akceptovaného</w:t>
            </w:r>
            <w:r w:rsidRPr="00A70D63">
              <w:rPr>
                <w:rFonts w:asciiTheme="minorHAnsi" w:hAnsiTheme="minorHAnsi" w:cstheme="minorHAnsi"/>
              </w:rPr>
              <w:t xml:space="preserve"> rozsahu</w:t>
            </w:r>
            <w:r w:rsidR="006E6E3F">
              <w:rPr>
                <w:rFonts w:asciiTheme="minorHAnsi" w:hAnsiTheme="minorHAnsi" w:cstheme="minorHAnsi"/>
              </w:rPr>
              <w:t xml:space="preserve"> oproti předchozímu odstavci</w:t>
            </w:r>
            <w:r w:rsidRPr="00A70D63">
              <w:rPr>
                <w:rFonts w:asciiTheme="minorHAnsi" w:hAnsiTheme="minorHAnsi" w:cstheme="minorHAnsi"/>
              </w:rPr>
              <w:t xml:space="preserve">, bude dopad této změny reflektován ve faktuře za měsíc, v němž bylo takové shody dosaženo. </w:t>
            </w:r>
          </w:p>
          <w:p w14:paraId="6017E31F" w14:textId="63F91648" w:rsidR="00233268" w:rsidRPr="00A70D63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Poskytovatel vystaví fakturu na částku za </w:t>
            </w:r>
            <w:r w:rsidR="006E6E3F">
              <w:rPr>
                <w:rFonts w:asciiTheme="minorHAnsi" w:hAnsiTheme="minorHAnsi" w:cstheme="minorHAnsi"/>
              </w:rPr>
              <w:t>provedené služby pravidelného čištění vozovek v daném kalendářním měsíci (či jeho části)</w:t>
            </w:r>
            <w:r w:rsidRPr="00A70D63">
              <w:rPr>
                <w:rFonts w:asciiTheme="minorHAnsi" w:hAnsiTheme="minorHAnsi" w:cstheme="minorHAnsi"/>
              </w:rPr>
              <w:t xml:space="preserve"> </w:t>
            </w:r>
            <w:r w:rsidR="006E6E3F">
              <w:rPr>
                <w:rFonts w:asciiTheme="minorHAnsi" w:hAnsiTheme="minorHAnsi" w:cstheme="minorHAnsi"/>
              </w:rPr>
              <w:t xml:space="preserve">oceněné jednotkovými cenami </w:t>
            </w:r>
            <w:r w:rsidRPr="00A70D63">
              <w:rPr>
                <w:rFonts w:asciiTheme="minorHAnsi" w:hAnsiTheme="minorHAnsi" w:cstheme="minorHAnsi"/>
              </w:rPr>
              <w:t xml:space="preserve">dle kapitoly </w:t>
            </w:r>
            <w:r w:rsidRPr="00DE3030">
              <w:rPr>
                <w:rFonts w:asciiTheme="minorHAnsi" w:hAnsiTheme="minorHAnsi" w:cstheme="minorHAnsi"/>
              </w:rPr>
              <w:fldChar w:fldCharType="begin"/>
            </w:r>
            <w:r w:rsidRPr="00A70D63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="00A70D63">
              <w:rPr>
                <w:rFonts w:asciiTheme="minorHAnsi" w:hAnsiTheme="minorHAnsi" w:cstheme="minorHAnsi"/>
              </w:rPr>
              <w:instrText xml:space="preserve"> \* MERGEFORMAT </w:instrText>
            </w:r>
            <w:r w:rsidRPr="00DE3030">
              <w:rPr>
                <w:rFonts w:asciiTheme="minorHAnsi" w:hAnsiTheme="minorHAnsi" w:cstheme="minorHAnsi"/>
              </w:rPr>
            </w:r>
            <w:r w:rsidRPr="00DE3030">
              <w:rPr>
                <w:rFonts w:asciiTheme="minorHAnsi" w:hAnsiTheme="minorHAnsi" w:cstheme="minorHAnsi"/>
              </w:rPr>
              <w:fldChar w:fldCharType="separate"/>
            </w:r>
            <w:r w:rsidR="00E65037">
              <w:rPr>
                <w:rFonts w:asciiTheme="minorHAnsi" w:hAnsiTheme="minorHAnsi" w:cstheme="minorHAnsi"/>
              </w:rPr>
              <w:t>C</w:t>
            </w:r>
            <w:r w:rsidRPr="00DE3030">
              <w:rPr>
                <w:rFonts w:asciiTheme="minorHAnsi" w:hAnsiTheme="minorHAnsi" w:cstheme="minorHAnsi"/>
              </w:rPr>
              <w:fldChar w:fldCharType="end"/>
            </w:r>
            <w:r w:rsidRPr="00A70D63">
              <w:rPr>
                <w:rFonts w:asciiTheme="minorHAnsi" w:hAnsiTheme="minorHAnsi" w:cstheme="minorHAnsi"/>
              </w:rPr>
              <w:t xml:space="preserve"> tohoto Katalogového listu. Tato částka bude</w:t>
            </w:r>
            <w:r w:rsidRPr="00A70D63" w:rsidDel="00861FFF">
              <w:rPr>
                <w:rFonts w:asciiTheme="minorHAnsi" w:hAnsiTheme="minorHAnsi" w:cstheme="minorHAnsi"/>
              </w:rPr>
              <w:t xml:space="preserve"> </w:t>
            </w:r>
            <w:r w:rsidRPr="00A70D63">
              <w:rPr>
                <w:rFonts w:asciiTheme="minorHAnsi" w:hAnsiTheme="minorHAnsi" w:cstheme="minorHAnsi"/>
              </w:rPr>
              <w:t xml:space="preserve">ponížena o uplatněné smluvní pokuty za porušení povinností dle bodu </w:t>
            </w:r>
            <w:r w:rsidR="00F74898" w:rsidRPr="00A70D63">
              <w:rPr>
                <w:rFonts w:asciiTheme="minorHAnsi" w:hAnsiTheme="minorHAnsi" w:cstheme="minorHAnsi"/>
              </w:rPr>
              <w:fldChar w:fldCharType="begin"/>
            </w:r>
            <w:r w:rsidR="00F74898" w:rsidRPr="00A70D63">
              <w:rPr>
                <w:rFonts w:asciiTheme="minorHAnsi" w:hAnsiTheme="minorHAnsi" w:cstheme="minorHAnsi"/>
              </w:rPr>
              <w:instrText xml:space="preserve"> REF _Ref415782591 \r \h </w:instrText>
            </w:r>
            <w:r w:rsidR="00A70D63">
              <w:rPr>
                <w:rFonts w:asciiTheme="minorHAnsi" w:hAnsiTheme="minorHAnsi" w:cstheme="minorHAnsi"/>
              </w:rPr>
              <w:instrText xml:space="preserve"> \* MERGEFORMAT </w:instrText>
            </w:r>
            <w:r w:rsidR="00F74898" w:rsidRPr="00A70D63">
              <w:rPr>
                <w:rFonts w:asciiTheme="minorHAnsi" w:hAnsiTheme="minorHAnsi" w:cstheme="minorHAnsi"/>
              </w:rPr>
            </w:r>
            <w:r w:rsidR="00F74898" w:rsidRPr="00A70D63">
              <w:rPr>
                <w:rFonts w:asciiTheme="minorHAnsi" w:hAnsiTheme="minorHAnsi" w:cstheme="minorHAnsi"/>
              </w:rPr>
              <w:fldChar w:fldCharType="separate"/>
            </w:r>
            <w:r w:rsidR="00E65037">
              <w:rPr>
                <w:rFonts w:asciiTheme="minorHAnsi" w:hAnsiTheme="minorHAnsi" w:cstheme="minorHAnsi"/>
              </w:rPr>
              <w:t>A</w:t>
            </w:r>
            <w:r w:rsidR="00F74898" w:rsidRPr="00A70D63">
              <w:rPr>
                <w:rFonts w:asciiTheme="minorHAnsi" w:hAnsiTheme="minorHAnsi" w:cstheme="minorHAnsi"/>
              </w:rPr>
              <w:fldChar w:fldCharType="end"/>
            </w:r>
            <w:r w:rsidRPr="00A70D63">
              <w:rPr>
                <w:rFonts w:asciiTheme="minorHAnsi" w:hAnsiTheme="minorHAnsi" w:cstheme="minorHAnsi"/>
              </w:rPr>
              <w:t xml:space="preserve"> výše.</w:t>
            </w:r>
          </w:p>
          <w:p w14:paraId="0F7113B3" w14:textId="77777777" w:rsidR="000A7360" w:rsidRPr="00A70D63" w:rsidRDefault="00233268" w:rsidP="00135F5F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Výše uvedený mechanismus bude zachycen ve struktuře faktury. Přílohou faktury budou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321388" w:rsidRPr="00A86F05" w14:paraId="09D41A35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21425C1A" w14:textId="77777777" w:rsidR="00321388" w:rsidRPr="00A86F05" w:rsidRDefault="00226F0D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7" w:name="_Ref417581482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7"/>
          </w:p>
        </w:tc>
      </w:tr>
      <w:tr w:rsidR="00226F0D" w:rsidRPr="00A86F05" w14:paraId="352B4795" w14:textId="77777777" w:rsidTr="00820526">
        <w:trPr>
          <w:trHeight w:val="396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8FE0C51" w14:textId="77777777" w:rsidR="00476110" w:rsidRPr="00820526" w:rsidRDefault="003B4DEB" w:rsidP="00820526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Neuplatní se.</w:t>
            </w:r>
          </w:p>
        </w:tc>
      </w:tr>
      <w:tr w:rsidR="00321388" w:rsidRPr="00A86F05" w14:paraId="5A973911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865F5E5" w14:textId="77777777" w:rsidR="00321388" w:rsidRPr="00A86F05" w:rsidRDefault="00BD0CBB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321388" w:rsidRPr="00A86F05" w14:paraId="4635A20D" w14:textId="77777777" w:rsidTr="00211A40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752A13" w14:textId="77777777" w:rsidR="003B4F92" w:rsidRPr="003B4F92" w:rsidRDefault="003B4F92" w:rsidP="00057345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3B4F92">
              <w:rPr>
                <w:rFonts w:cstheme="minorHAnsi"/>
              </w:rPr>
              <w:t>Objednateli náleží následující smluvní pokuty za porušení povinností při poskytování Služeb dle tohoto Katalogového listu:</w:t>
            </w:r>
          </w:p>
          <w:p w14:paraId="07DC0022" w14:textId="44E7ECFF" w:rsidR="003B4F92" w:rsidRPr="003B4DEB" w:rsidRDefault="003B4F92" w:rsidP="003B4F92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3B4F92">
              <w:rPr>
                <w:rFonts w:asciiTheme="minorHAnsi" w:hAnsiTheme="minorHAnsi" w:cstheme="minorHAnsi"/>
              </w:rPr>
              <w:t xml:space="preserve">V případě </w:t>
            </w:r>
            <w:r>
              <w:rPr>
                <w:rFonts w:asciiTheme="minorHAnsi" w:hAnsiTheme="minorHAnsi" w:cstheme="minorHAnsi"/>
              </w:rPr>
              <w:t>neprovedení splachování vozovky či samosběru nečistot z</w:t>
            </w:r>
            <w:r w:rsidR="0009616D">
              <w:rPr>
                <w:rFonts w:asciiTheme="minorHAnsi" w:hAnsiTheme="minorHAnsi" w:cstheme="minorHAnsi"/>
              </w:rPr>
              <w:t xml:space="preserve"> ní, ačkoli tyto činnosti měly být v daném měsíci a týdnu dle kapitoly </w:t>
            </w:r>
            <w:r w:rsidR="0009616D">
              <w:rPr>
                <w:rFonts w:asciiTheme="minorHAnsi" w:hAnsiTheme="minorHAnsi" w:cstheme="minorHAnsi"/>
              </w:rPr>
              <w:fldChar w:fldCharType="begin"/>
            </w:r>
            <w:r w:rsidR="0009616D">
              <w:rPr>
                <w:rFonts w:asciiTheme="minorHAnsi" w:hAnsiTheme="minorHAnsi" w:cstheme="minorHAnsi"/>
              </w:rPr>
              <w:instrText xml:space="preserve"> REF _Ref415780662 \r \h </w:instrText>
            </w:r>
            <w:r w:rsidR="0009616D">
              <w:rPr>
                <w:rFonts w:asciiTheme="minorHAnsi" w:hAnsiTheme="minorHAnsi" w:cstheme="minorHAnsi"/>
              </w:rPr>
            </w:r>
            <w:r w:rsidR="0009616D">
              <w:rPr>
                <w:rFonts w:asciiTheme="minorHAnsi" w:hAnsiTheme="minorHAnsi" w:cstheme="minorHAnsi"/>
              </w:rPr>
              <w:fldChar w:fldCharType="separate"/>
            </w:r>
            <w:r w:rsidR="00E65037">
              <w:rPr>
                <w:rFonts w:asciiTheme="minorHAnsi" w:hAnsiTheme="minorHAnsi" w:cstheme="minorHAnsi"/>
              </w:rPr>
              <w:t>I</w:t>
            </w:r>
            <w:r w:rsidR="0009616D">
              <w:rPr>
                <w:rFonts w:asciiTheme="minorHAnsi" w:hAnsiTheme="minorHAnsi" w:cstheme="minorHAnsi"/>
              </w:rPr>
              <w:fldChar w:fldCharType="end"/>
            </w:r>
            <w:r w:rsidR="0009616D">
              <w:rPr>
                <w:rFonts w:asciiTheme="minorHAnsi" w:hAnsiTheme="minorHAnsi" w:cstheme="minorHAnsi"/>
              </w:rPr>
              <w:t xml:space="preserve"> tohoto Katalogového listu na příslušném úseku vozovky provedeny,</w:t>
            </w:r>
            <w:r w:rsidRPr="003B4F92">
              <w:rPr>
                <w:rFonts w:asciiTheme="minorHAnsi" w:hAnsiTheme="minorHAnsi" w:cstheme="minorHAnsi"/>
              </w:rPr>
              <w:t xml:space="preserve"> smluvní pokuta </w:t>
            </w:r>
            <w:r w:rsidRPr="003B4DEB">
              <w:rPr>
                <w:rFonts w:asciiTheme="minorHAnsi" w:hAnsiTheme="minorHAnsi" w:cstheme="minorHAnsi"/>
              </w:rPr>
              <w:t xml:space="preserve">v </w:t>
            </w:r>
            <w:r w:rsidRPr="00CF604F">
              <w:rPr>
                <w:rFonts w:asciiTheme="minorHAnsi" w:hAnsiTheme="minorHAnsi" w:cstheme="minorHAnsi"/>
              </w:rPr>
              <w:t xml:space="preserve">částce </w:t>
            </w:r>
            <w:r w:rsidR="0090442A" w:rsidRPr="00CF604F">
              <w:rPr>
                <w:rFonts w:asciiTheme="minorHAnsi" w:hAnsiTheme="minorHAnsi" w:cstheme="minorHAnsi"/>
              </w:rPr>
              <w:t xml:space="preserve">2 </w:t>
            </w:r>
            <w:r w:rsidRPr="00CF604F">
              <w:rPr>
                <w:rFonts w:asciiTheme="minorHAnsi" w:hAnsiTheme="minorHAnsi" w:cstheme="minorHAnsi"/>
              </w:rPr>
              <w:t>Kč za každ</w:t>
            </w:r>
            <w:r w:rsidR="0009616D" w:rsidRPr="00CF604F">
              <w:rPr>
                <w:rFonts w:asciiTheme="minorHAnsi" w:hAnsiTheme="minorHAnsi" w:cstheme="minorHAnsi"/>
              </w:rPr>
              <w:t>ý</w:t>
            </w:r>
            <w:r w:rsidR="0009616D" w:rsidRPr="003B4D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9616D" w:rsidRPr="003B4DEB">
              <w:rPr>
                <w:rFonts w:asciiTheme="minorHAnsi" w:hAnsiTheme="minorHAnsi" w:cstheme="minorHAnsi"/>
              </w:rPr>
              <w:t>bm</w:t>
            </w:r>
            <w:proofErr w:type="spellEnd"/>
            <w:r w:rsidR="0009616D" w:rsidRPr="003B4DEB">
              <w:rPr>
                <w:rFonts w:asciiTheme="minorHAnsi" w:hAnsiTheme="minorHAnsi" w:cstheme="minorHAnsi"/>
              </w:rPr>
              <w:t>, na němž příslušná činnost nebyla provedena.</w:t>
            </w:r>
          </w:p>
          <w:p w14:paraId="1DFDDB1D" w14:textId="77777777" w:rsidR="0009616D" w:rsidRPr="003B4DEB" w:rsidRDefault="0009616D" w:rsidP="003B4F92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3B4DEB">
              <w:rPr>
                <w:rFonts w:asciiTheme="minorHAnsi" w:hAnsiTheme="minorHAnsi" w:cstheme="minorHAnsi"/>
              </w:rPr>
              <w:t xml:space="preserve">V případě nedodržení lhůty dle bodu </w:t>
            </w:r>
            <w:r w:rsidR="007570C4">
              <w:rPr>
                <w:rFonts w:asciiTheme="minorHAnsi" w:hAnsiTheme="minorHAnsi" w:cstheme="minorHAnsi"/>
              </w:rPr>
              <w:t>3</w:t>
            </w:r>
            <w:r w:rsidRPr="003B4DEB">
              <w:rPr>
                <w:rFonts w:asciiTheme="minorHAnsi" w:hAnsiTheme="minorHAnsi" w:cstheme="minorHAnsi"/>
              </w:rPr>
              <w:t xml:space="preserve">. kapitoly </w:t>
            </w:r>
            <w:r w:rsidR="007570C4">
              <w:rPr>
                <w:rFonts w:asciiTheme="minorHAnsi" w:hAnsiTheme="minorHAnsi" w:cstheme="minorHAnsi"/>
              </w:rPr>
              <w:t>D</w:t>
            </w:r>
            <w:r w:rsidR="007570C4" w:rsidRPr="003B4DEB">
              <w:rPr>
                <w:rFonts w:asciiTheme="minorHAnsi" w:hAnsiTheme="minorHAnsi" w:cstheme="minorHAnsi"/>
              </w:rPr>
              <w:t xml:space="preserve"> </w:t>
            </w:r>
            <w:r w:rsidRPr="003B4DEB">
              <w:rPr>
                <w:rFonts w:asciiTheme="minorHAnsi" w:hAnsiTheme="minorHAnsi" w:cstheme="minorHAnsi"/>
              </w:rPr>
              <w:t xml:space="preserve">tohoto Katalogového listu smluvní pokuta v částce </w:t>
            </w:r>
            <w:r w:rsidR="0090442A" w:rsidRPr="00CF604F">
              <w:rPr>
                <w:rFonts w:asciiTheme="minorHAnsi" w:hAnsiTheme="minorHAnsi" w:cstheme="minorHAnsi"/>
              </w:rPr>
              <w:t xml:space="preserve">2 </w:t>
            </w:r>
            <w:r w:rsidRPr="00CF604F">
              <w:rPr>
                <w:rFonts w:asciiTheme="minorHAnsi" w:hAnsiTheme="minorHAnsi" w:cstheme="minorHAnsi"/>
              </w:rPr>
              <w:t>Kč za</w:t>
            </w:r>
            <w:r w:rsidRPr="003B4DEB">
              <w:rPr>
                <w:rFonts w:asciiTheme="minorHAnsi" w:hAnsiTheme="minorHAnsi" w:cstheme="minorHAnsi"/>
              </w:rPr>
              <w:t xml:space="preserve"> každý </w:t>
            </w:r>
            <w:proofErr w:type="spellStart"/>
            <w:r w:rsidRPr="003B4DEB">
              <w:rPr>
                <w:rFonts w:asciiTheme="minorHAnsi" w:hAnsiTheme="minorHAnsi" w:cstheme="minorHAnsi"/>
              </w:rPr>
              <w:t>bm</w:t>
            </w:r>
            <w:proofErr w:type="spellEnd"/>
            <w:r w:rsidRPr="003B4DEB">
              <w:rPr>
                <w:rFonts w:asciiTheme="minorHAnsi" w:hAnsiTheme="minorHAnsi" w:cstheme="minorHAnsi"/>
              </w:rPr>
              <w:t xml:space="preserve"> úseku vozovky, jejž se nedodržení této lhůty týkalo.</w:t>
            </w:r>
          </w:p>
          <w:p w14:paraId="2ECBBB4E" w14:textId="77777777" w:rsidR="003B4F92" w:rsidRPr="003B4DEB" w:rsidRDefault="003B4F92" w:rsidP="003B4F92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3B4DEB">
              <w:rPr>
                <w:rFonts w:asciiTheme="minorHAnsi" w:hAnsiTheme="minorHAnsi" w:cstheme="minorHAnsi"/>
              </w:rPr>
              <w:lastRenderedPageBreak/>
              <w:t xml:space="preserve">V případě nedodržení povinnosti vybavit všechna vozidla, jejichž prostřednictvím se Poskytovatel podílí na splachování a samosběru Vozovek dle tohoto Katalogového listu, moduly dle bodu </w:t>
            </w:r>
            <w:r w:rsidR="007570C4">
              <w:rPr>
                <w:rFonts w:asciiTheme="minorHAnsi" w:hAnsiTheme="minorHAnsi" w:cstheme="minorHAnsi"/>
              </w:rPr>
              <w:t>4</w:t>
            </w:r>
            <w:r w:rsidRPr="003B4DEB">
              <w:rPr>
                <w:rFonts w:asciiTheme="minorHAnsi" w:hAnsiTheme="minorHAnsi" w:cstheme="minorHAnsi"/>
              </w:rPr>
              <w:t xml:space="preserve">. kapitoly </w:t>
            </w:r>
            <w:r w:rsidR="007570C4">
              <w:rPr>
                <w:rFonts w:asciiTheme="minorHAnsi" w:hAnsiTheme="minorHAnsi" w:cstheme="minorHAnsi"/>
              </w:rPr>
              <w:t>D</w:t>
            </w:r>
            <w:r w:rsidR="007570C4" w:rsidRPr="003B4DEB">
              <w:rPr>
                <w:rFonts w:asciiTheme="minorHAnsi" w:hAnsiTheme="minorHAnsi" w:cstheme="minorHAnsi"/>
              </w:rPr>
              <w:t xml:space="preserve"> </w:t>
            </w:r>
            <w:r w:rsidRPr="003B4DEB">
              <w:rPr>
                <w:rFonts w:asciiTheme="minorHAnsi" w:hAnsiTheme="minorHAnsi" w:cstheme="minorHAnsi"/>
              </w:rPr>
              <w:t xml:space="preserve">tohoto Katalogového listu smluvní pokuta ve výši </w:t>
            </w:r>
            <w:r w:rsidR="00780576" w:rsidRPr="00820526">
              <w:rPr>
                <w:rFonts w:asciiTheme="minorHAnsi" w:hAnsiTheme="minorHAnsi" w:cstheme="minorHAnsi"/>
              </w:rPr>
              <w:t>10</w:t>
            </w:r>
            <w:r w:rsidR="003B4DEB" w:rsidRPr="00820526">
              <w:rPr>
                <w:rFonts w:asciiTheme="minorHAnsi" w:hAnsiTheme="minorHAnsi" w:cstheme="minorHAnsi"/>
              </w:rPr>
              <w:t>.</w:t>
            </w:r>
            <w:r w:rsidR="00780576" w:rsidRPr="00820526">
              <w:rPr>
                <w:rFonts w:asciiTheme="minorHAnsi" w:hAnsiTheme="minorHAnsi" w:cstheme="minorHAnsi"/>
              </w:rPr>
              <w:t>000</w:t>
            </w:r>
            <w:r w:rsidRPr="003B4DEB">
              <w:rPr>
                <w:rFonts w:asciiTheme="minorHAnsi" w:hAnsiTheme="minorHAnsi" w:cstheme="minorHAnsi"/>
              </w:rPr>
              <w:t xml:space="preserve"> Kč za každý kalendářní den </w:t>
            </w:r>
            <w:r w:rsidR="00057345" w:rsidRPr="003B4DEB">
              <w:rPr>
                <w:rFonts w:asciiTheme="minorHAnsi" w:hAnsiTheme="minorHAnsi" w:cstheme="minorHAnsi"/>
              </w:rPr>
              <w:t>spadající do období mezi 15. 4. a 15. 10. příslušného kalendářního roku, v němž tento stav existoval.</w:t>
            </w:r>
          </w:p>
          <w:p w14:paraId="58DD7C05" w14:textId="77777777" w:rsidR="003B4F92" w:rsidRPr="003B4F92" w:rsidRDefault="003B4F92" w:rsidP="003B4F92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3B4DEB">
              <w:rPr>
                <w:rFonts w:asciiTheme="minorHAnsi" w:hAnsiTheme="minorHAnsi" w:cstheme="minorHAnsi"/>
              </w:rPr>
              <w:t xml:space="preserve">V případě jakéhokoli chybějícího záznamu z modulu GPS dle bodu </w:t>
            </w:r>
            <w:r w:rsidR="007570C4">
              <w:rPr>
                <w:rFonts w:asciiTheme="minorHAnsi" w:hAnsiTheme="minorHAnsi" w:cstheme="minorHAnsi"/>
              </w:rPr>
              <w:t>5</w:t>
            </w:r>
            <w:r w:rsidRPr="003B4DEB">
              <w:rPr>
                <w:rFonts w:asciiTheme="minorHAnsi" w:hAnsiTheme="minorHAnsi" w:cstheme="minorHAnsi"/>
              </w:rPr>
              <w:t xml:space="preserve">. kapitoly </w:t>
            </w:r>
            <w:r w:rsidR="007570C4">
              <w:rPr>
                <w:rFonts w:asciiTheme="minorHAnsi" w:hAnsiTheme="minorHAnsi" w:cstheme="minorHAnsi"/>
              </w:rPr>
              <w:t>D</w:t>
            </w:r>
            <w:r w:rsidR="007570C4" w:rsidRPr="003B4F92">
              <w:rPr>
                <w:rFonts w:asciiTheme="minorHAnsi" w:hAnsiTheme="minorHAnsi" w:cstheme="minorHAnsi"/>
              </w:rPr>
              <w:t xml:space="preserve"> </w:t>
            </w:r>
            <w:r w:rsidRPr="003B4F92">
              <w:rPr>
                <w:rFonts w:asciiTheme="minorHAnsi" w:hAnsiTheme="minorHAnsi" w:cstheme="minorHAnsi"/>
              </w:rPr>
              <w:t xml:space="preserve">tohoto Katalogového listu smluvní </w:t>
            </w:r>
            <w:r w:rsidRPr="003B4DEB">
              <w:rPr>
                <w:rFonts w:asciiTheme="minorHAnsi" w:hAnsiTheme="minorHAnsi" w:cstheme="minorHAnsi"/>
              </w:rPr>
              <w:t xml:space="preserve">pokuta ve výši </w:t>
            </w:r>
            <w:r w:rsidR="00780576" w:rsidRPr="00820526">
              <w:rPr>
                <w:rFonts w:asciiTheme="minorHAnsi" w:hAnsiTheme="minorHAnsi" w:cstheme="minorHAnsi"/>
              </w:rPr>
              <w:t>10</w:t>
            </w:r>
            <w:r w:rsidR="003B4DEB">
              <w:rPr>
                <w:rFonts w:asciiTheme="minorHAnsi" w:hAnsiTheme="minorHAnsi" w:cstheme="minorHAnsi"/>
              </w:rPr>
              <w:t>.</w:t>
            </w:r>
            <w:r w:rsidR="00780576" w:rsidRPr="00820526">
              <w:rPr>
                <w:rFonts w:asciiTheme="minorHAnsi" w:hAnsiTheme="minorHAnsi" w:cstheme="minorHAnsi"/>
              </w:rPr>
              <w:t>000</w:t>
            </w:r>
            <w:r w:rsidRPr="003B4DEB">
              <w:rPr>
                <w:rFonts w:asciiTheme="minorHAnsi" w:hAnsiTheme="minorHAnsi" w:cstheme="minorHAnsi"/>
              </w:rPr>
              <w:t xml:space="preserve"> Kč za každý jednotlivý</w:t>
            </w:r>
            <w:r w:rsidRPr="003B4F92">
              <w:rPr>
                <w:rFonts w:asciiTheme="minorHAnsi" w:hAnsiTheme="minorHAnsi" w:cstheme="minorHAnsi"/>
              </w:rPr>
              <w:t xml:space="preserve"> případ takového porušení.</w:t>
            </w:r>
          </w:p>
          <w:p w14:paraId="43EBC01B" w14:textId="77777777" w:rsidR="001A194A" w:rsidRPr="00A86F05" w:rsidRDefault="003B4F92" w:rsidP="003B4DEB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CB6C31">
              <w:rPr>
                <w:rFonts w:asciiTheme="minorHAnsi" w:hAnsiTheme="minorHAnsi" w:cstheme="minorHAnsi"/>
              </w:rPr>
              <w:t xml:space="preserve">V případě </w:t>
            </w:r>
            <w:r w:rsidRPr="003B4DEB">
              <w:rPr>
                <w:rFonts w:asciiTheme="minorHAnsi" w:hAnsiTheme="minorHAnsi" w:cstheme="minorHAnsi"/>
              </w:rPr>
              <w:t xml:space="preserve">porušení jakékoli jiné povinnosti vyplývající pro Poskytovatele z tohoto Katalogového listu pokuta v částce </w:t>
            </w:r>
            <w:r w:rsidR="00780576" w:rsidRPr="00820526">
              <w:rPr>
                <w:rFonts w:asciiTheme="minorHAnsi" w:hAnsiTheme="minorHAnsi" w:cstheme="minorHAnsi"/>
              </w:rPr>
              <w:t>10</w:t>
            </w:r>
            <w:r w:rsidR="003B4DEB" w:rsidRPr="00820526">
              <w:rPr>
                <w:rFonts w:asciiTheme="minorHAnsi" w:hAnsiTheme="minorHAnsi" w:cstheme="minorHAnsi"/>
              </w:rPr>
              <w:t>.</w:t>
            </w:r>
            <w:r w:rsidR="00780576" w:rsidRPr="00820526">
              <w:rPr>
                <w:rFonts w:asciiTheme="minorHAnsi" w:hAnsiTheme="minorHAnsi" w:cstheme="minorHAnsi"/>
              </w:rPr>
              <w:t>000</w:t>
            </w:r>
            <w:r w:rsidRPr="003B4DEB">
              <w:rPr>
                <w:rFonts w:asciiTheme="minorHAnsi" w:hAnsiTheme="minorHAnsi" w:cstheme="minorHAnsi"/>
              </w:rPr>
              <w:t xml:space="preserve"> Kč za každý</w:t>
            </w:r>
            <w:r w:rsidRPr="00CB6C31">
              <w:rPr>
                <w:rFonts w:asciiTheme="minorHAnsi" w:hAnsiTheme="minorHAnsi" w:cstheme="minorHAnsi"/>
              </w:rPr>
              <w:t xml:space="preserve"> jednotlivý případ takového porušení.</w:t>
            </w:r>
          </w:p>
        </w:tc>
      </w:tr>
      <w:tr w:rsidR="008C3BE4" w:rsidRPr="00A86F05" w14:paraId="38E54F75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1296A930" w14:textId="77777777" w:rsidR="008C3BE4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legislativa, normy apod.</w:t>
            </w:r>
            <w:r w:rsidR="00B526C7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AplikovatelnÉ NA SLUŽBU DLE TOHOTO KATALOGOVÉHO LISTU</w:t>
            </w:r>
          </w:p>
        </w:tc>
      </w:tr>
      <w:tr w:rsidR="00E34BE5" w:rsidRPr="00A86F05" w14:paraId="61010E0A" w14:textId="77777777" w:rsidTr="00211A40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261E1C" w14:textId="77777777" w:rsidR="003B4F92" w:rsidRPr="00384551" w:rsidRDefault="003B4F92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HAnsi"/>
              </w:rPr>
            </w:pPr>
            <w:r w:rsidRPr="00384551">
              <w:rPr>
                <w:rFonts w:asciiTheme="minorHAnsi" w:hAnsiTheme="minorHAnsi" w:cstheme="minorHAnsi"/>
              </w:rPr>
              <w:t>Zákon č. 13/1997 Sb., o pozemních komunikacích, ve znění pozdějších předpisů</w:t>
            </w:r>
            <w:r w:rsidRPr="007B056F">
              <w:rPr>
                <w:rFonts w:asciiTheme="minorHAnsi" w:hAnsiTheme="minorHAnsi" w:cstheme="minorHAnsi"/>
              </w:rPr>
              <w:t>;</w:t>
            </w:r>
          </w:p>
          <w:p w14:paraId="615DF382" w14:textId="77777777" w:rsidR="003B4F92" w:rsidRPr="00384551" w:rsidRDefault="003B4F92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HAnsi"/>
              </w:rPr>
            </w:pPr>
            <w:r w:rsidRPr="00384551">
              <w:rPr>
                <w:rFonts w:asciiTheme="minorHAnsi" w:hAnsiTheme="minorHAnsi" w:cstheme="minorHAnsi"/>
              </w:rPr>
              <w:t>Vyhláška Ministerstva dopravy a spojů č. 104/1997 Sb., kterou se provádí zákon o pozemních komunikacích, ve znění pozdějších předpisů</w:t>
            </w:r>
            <w:r>
              <w:rPr>
                <w:rFonts w:asciiTheme="minorHAnsi" w:hAnsiTheme="minorHAnsi" w:cstheme="minorHAnsi"/>
              </w:rPr>
              <w:t>; a</w:t>
            </w:r>
          </w:p>
          <w:p w14:paraId="6C53AC2C" w14:textId="77777777" w:rsidR="00E34BE5" w:rsidRPr="005232BF" w:rsidDel="00E34BE5" w:rsidRDefault="003B4F92" w:rsidP="00CB6C31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cstheme="minorHAnsi"/>
                <w:b/>
                <w:caps/>
              </w:rPr>
            </w:pPr>
            <w:r w:rsidRPr="00384551">
              <w:rPr>
                <w:rFonts w:asciiTheme="minorHAnsi" w:hAnsiTheme="minorHAnsi" w:cstheme="minorHAnsi"/>
              </w:rPr>
              <w:t>Nařízení Statutárního města Ústí nad Labem č.</w:t>
            </w:r>
            <w:r w:rsidR="003B6305">
              <w:rPr>
                <w:rFonts w:asciiTheme="minorHAnsi" w:hAnsiTheme="minorHAnsi" w:cstheme="minorHAnsi"/>
              </w:rPr>
              <w:t xml:space="preserve"> </w:t>
            </w:r>
            <w:r w:rsidRPr="00384551">
              <w:rPr>
                <w:rFonts w:asciiTheme="minorHAnsi" w:hAnsiTheme="minorHAnsi" w:cstheme="minorHAnsi"/>
              </w:rPr>
              <w:t>1/2009</w:t>
            </w:r>
            <w:r>
              <w:rPr>
                <w:rFonts w:asciiTheme="minorHAnsi" w:hAnsiTheme="minorHAnsi" w:cstheme="minorHAnsi"/>
              </w:rPr>
              <w:t>, případně kterákoli novelizace (ve formálním i materiálním smyslu) tohoto nařízení, pokud k ní za dobu účinnosti Smlouvy dojde.</w:t>
            </w:r>
          </w:p>
        </w:tc>
      </w:tr>
      <w:tr w:rsidR="00E34BE5" w:rsidRPr="00A86F05" w14:paraId="78D9CB65" w14:textId="77777777" w:rsidTr="004D3D0E">
        <w:trPr>
          <w:trHeight w:val="34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008491CB" w14:textId="77777777" w:rsidR="00E34BE5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bookmarkStart w:id="8" w:name="_Ref415780662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  <w:bookmarkEnd w:id="8"/>
          </w:p>
        </w:tc>
      </w:tr>
      <w:tr w:rsidR="00F30BBD" w:rsidRPr="00A86F05" w14:paraId="5391996D" w14:textId="77777777" w:rsidTr="00211A40">
        <w:tblPrEx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65CD9CD" w14:textId="77777777" w:rsidR="008C3BE4" w:rsidRPr="002451CC" w:rsidRDefault="008C3BE4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2451CC">
              <w:rPr>
                <w:rFonts w:eastAsia="Times New Roman" w:cstheme="minorHAnsi"/>
                <w:b/>
                <w:bCs/>
              </w:rPr>
              <w:t>Ulice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31C7972" w14:textId="77777777" w:rsidR="008C3BE4" w:rsidRPr="002451CC" w:rsidRDefault="00AE33C3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2451CC">
              <w:rPr>
                <w:rFonts w:eastAsia="Times New Roman" w:cstheme="minorHAnsi"/>
                <w:b/>
                <w:bCs/>
              </w:rPr>
              <w:t>Počet čištění</w:t>
            </w:r>
            <w:r w:rsidR="008A0D5C" w:rsidRPr="002451CC">
              <w:rPr>
                <w:rFonts w:eastAsia="Times New Roman" w:cstheme="minorHAnsi"/>
                <w:b/>
                <w:bCs/>
              </w:rPr>
              <w:t xml:space="preserve"> týdně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6BDA70" w14:textId="77777777" w:rsidR="008C3BE4" w:rsidRPr="002451CC" w:rsidRDefault="00AE33C3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2451CC">
              <w:rPr>
                <w:rFonts w:eastAsia="Times New Roman" w:cstheme="minorHAnsi"/>
                <w:b/>
                <w:bCs/>
              </w:rPr>
              <w:t xml:space="preserve">Délka vozovky v </w:t>
            </w:r>
            <w:proofErr w:type="spellStart"/>
            <w:r w:rsidRPr="002451CC">
              <w:rPr>
                <w:rFonts w:eastAsia="Times New Roman" w:cstheme="minorHAnsi"/>
                <w:b/>
                <w:bCs/>
              </w:rPr>
              <w:t>bm</w:t>
            </w:r>
            <w:proofErr w:type="spellEnd"/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2A7D43A" w14:textId="77777777" w:rsidR="008C3BE4" w:rsidRPr="002451CC" w:rsidRDefault="00AE33C3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2451CC">
              <w:rPr>
                <w:rFonts w:eastAsia="Times New Roman" w:cstheme="minorHAnsi"/>
                <w:b/>
                <w:bCs/>
              </w:rPr>
              <w:t>Počet čištěných stran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B85913B" w14:textId="77777777" w:rsidR="008C3BE4" w:rsidRPr="002451CC" w:rsidRDefault="00AE33C3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2451CC">
              <w:rPr>
                <w:rFonts w:eastAsia="Times New Roman" w:cstheme="minorHAnsi"/>
                <w:b/>
                <w:bCs/>
              </w:rPr>
              <w:t>Dny a režim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E216E4F" w14:textId="77777777" w:rsidR="008C3BE4" w:rsidRPr="002451CC" w:rsidRDefault="00AE33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2451CC">
              <w:rPr>
                <w:rFonts w:eastAsia="Times New Roman" w:cstheme="minorHAnsi"/>
                <w:b/>
                <w:bCs/>
              </w:rPr>
              <w:t xml:space="preserve">Celkem </w:t>
            </w:r>
            <w:proofErr w:type="spellStart"/>
            <w:r w:rsidRPr="002451CC">
              <w:rPr>
                <w:rFonts w:eastAsia="Times New Roman" w:cstheme="minorHAnsi"/>
                <w:b/>
                <w:bCs/>
              </w:rPr>
              <w:t>bm</w:t>
            </w:r>
            <w:proofErr w:type="spellEnd"/>
          </w:p>
        </w:tc>
      </w:tr>
      <w:tr w:rsidR="008C3BE4" w:rsidRPr="00A86F05" w14:paraId="36931721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C471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Bělehradská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7CE5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478D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2192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B91C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4BE22" w14:textId="2FF412A3" w:rsidR="008C3BE4" w:rsidRPr="001529E0" w:rsidRDefault="00DB1D70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proofErr w:type="gramStart"/>
            <w:r w:rsidRPr="001529E0">
              <w:rPr>
                <w:rFonts w:eastAsia="Times New Roman" w:cstheme="minorHAnsi"/>
                <w:highlight w:val="yellow"/>
              </w:rPr>
              <w:t xml:space="preserve">Po - </w:t>
            </w:r>
            <w:r w:rsidR="00742765">
              <w:rPr>
                <w:rFonts w:eastAsia="Times New Roman" w:cstheme="minorHAnsi"/>
                <w:highlight w:val="yellow"/>
              </w:rPr>
              <w:t>R</w:t>
            </w:r>
            <w:proofErr w:type="gramEnd"/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F10C5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4384</w:t>
            </w:r>
          </w:p>
        </w:tc>
      </w:tr>
      <w:tr w:rsidR="008C3BE4" w:rsidRPr="00A86F05" w14:paraId="1BCD4DEE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B245B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Bílinská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E88F5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8E6F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0470C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28A99" w14:textId="0A5DE548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r w:rsidRPr="001529E0">
              <w:rPr>
                <w:rFonts w:eastAsia="Times New Roman" w:cstheme="minorHAnsi"/>
                <w:highlight w:val="yellow"/>
              </w:rPr>
              <w:t>Ne, čt.</w:t>
            </w:r>
            <w:r w:rsidR="00DB1D70" w:rsidRPr="001529E0">
              <w:rPr>
                <w:rFonts w:eastAsia="Times New Roman" w:cstheme="minorHAnsi"/>
                <w:highlight w:val="yellow"/>
              </w:rPr>
              <w:t xml:space="preserve"> </w:t>
            </w:r>
            <w:r w:rsidR="00742765">
              <w:rPr>
                <w:rFonts w:eastAsia="Times New Roman" w:cstheme="minorHAnsi"/>
                <w:highlight w:val="yellow"/>
              </w:rPr>
              <w:t>–</w:t>
            </w:r>
            <w:r w:rsidR="00DB1D70" w:rsidRPr="001529E0">
              <w:rPr>
                <w:rFonts w:eastAsia="Times New Roman" w:cstheme="minorHAnsi"/>
                <w:highlight w:val="yellow"/>
              </w:rPr>
              <w:t xml:space="preserve">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BF75B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130</w:t>
            </w:r>
          </w:p>
        </w:tc>
      </w:tr>
      <w:tr w:rsidR="008C3BE4" w:rsidRPr="00A86F05" w14:paraId="73066020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35E35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Bratislavská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1DA52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11EB4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161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3D1F6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A736D" w14:textId="42249615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proofErr w:type="spellStart"/>
            <w:proofErr w:type="gramStart"/>
            <w:r w:rsidRPr="001529E0">
              <w:rPr>
                <w:rFonts w:eastAsia="Times New Roman" w:cstheme="minorHAnsi"/>
                <w:highlight w:val="yellow"/>
              </w:rPr>
              <w:t>Po,St</w:t>
            </w:r>
            <w:proofErr w:type="spellEnd"/>
            <w:r w:rsidRPr="001529E0">
              <w:rPr>
                <w:rFonts w:eastAsia="Times New Roman" w:cstheme="minorHAnsi"/>
                <w:highlight w:val="yellow"/>
              </w:rPr>
              <w:t>.</w:t>
            </w:r>
            <w:proofErr w:type="gramEnd"/>
            <w:r w:rsidR="00DB1D70" w:rsidRPr="001529E0">
              <w:rPr>
                <w:rFonts w:eastAsia="Times New Roman" w:cstheme="minorHAnsi"/>
                <w:highlight w:val="yellow"/>
              </w:rPr>
              <w:t xml:space="preserve"> –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B0B1E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644</w:t>
            </w:r>
          </w:p>
        </w:tc>
      </w:tr>
      <w:tr w:rsidR="008C3BE4" w:rsidRPr="00A86F05" w14:paraId="49B0E01C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2B0D9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Brněnská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74D2C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70BF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081B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5E0E7" w14:textId="77777777" w:rsidR="008C3BE4" w:rsidRPr="001529E0" w:rsidRDefault="008C3BE4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1E9BE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1284</w:t>
            </w:r>
          </w:p>
        </w:tc>
      </w:tr>
      <w:tr w:rsidR="008C3BE4" w:rsidRPr="00A86F05" w14:paraId="630894E9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273F5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Dlouhá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7330F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E6AA4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519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DE526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CDF42" w14:textId="29716B17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proofErr w:type="spellStart"/>
            <w:proofErr w:type="gramStart"/>
            <w:r w:rsidRPr="001529E0">
              <w:rPr>
                <w:rFonts w:eastAsia="Times New Roman" w:cstheme="minorHAnsi"/>
                <w:highlight w:val="yellow"/>
              </w:rPr>
              <w:t>Ne,Čt</w:t>
            </w:r>
            <w:proofErr w:type="spellEnd"/>
            <w:proofErr w:type="gramEnd"/>
            <w:r w:rsidR="00DB1D70" w:rsidRPr="001529E0">
              <w:rPr>
                <w:rFonts w:eastAsia="Times New Roman" w:cstheme="minorHAnsi"/>
                <w:highlight w:val="yellow"/>
              </w:rPr>
              <w:t xml:space="preserve"> –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DDBDE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1038</w:t>
            </w:r>
          </w:p>
        </w:tc>
      </w:tr>
      <w:tr w:rsidR="008C3BE4" w:rsidRPr="00A86F05" w14:paraId="3E9A6CE2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59080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Drážďanská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560E2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28489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1880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34BB8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CA46A" w14:textId="7234FE4C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proofErr w:type="spellStart"/>
            <w:proofErr w:type="gramStart"/>
            <w:r w:rsidRPr="001529E0">
              <w:rPr>
                <w:rFonts w:eastAsia="Times New Roman" w:cstheme="minorHAnsi"/>
                <w:highlight w:val="yellow"/>
              </w:rPr>
              <w:t>Po,St</w:t>
            </w:r>
            <w:proofErr w:type="spellEnd"/>
            <w:proofErr w:type="gramEnd"/>
            <w:r w:rsidR="00DB1D70" w:rsidRPr="001529E0">
              <w:rPr>
                <w:rFonts w:eastAsia="Times New Roman" w:cstheme="minorHAnsi"/>
                <w:highlight w:val="yellow"/>
              </w:rPr>
              <w:t xml:space="preserve"> –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C56CA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7520</w:t>
            </w:r>
          </w:p>
        </w:tc>
      </w:tr>
      <w:tr w:rsidR="008C3BE4" w:rsidRPr="00A86F05" w14:paraId="24AA9703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EA5A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Hlavní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E46C7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E1017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1532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C2D5A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BE39" w14:textId="5B7D091B" w:rsidR="008C3BE4" w:rsidRPr="001529E0" w:rsidRDefault="00DB1D70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r w:rsidRPr="001529E0">
              <w:rPr>
                <w:rFonts w:eastAsia="Times New Roman" w:cstheme="minorHAnsi"/>
                <w:highlight w:val="yellow"/>
              </w:rPr>
              <w:t xml:space="preserve">Út – </w:t>
            </w:r>
            <w:r w:rsidR="00742765">
              <w:rPr>
                <w:rFonts w:eastAsia="Times New Roman" w:cstheme="minorHAnsi"/>
                <w:highlight w:val="yellow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25319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3064</w:t>
            </w:r>
          </w:p>
        </w:tc>
      </w:tr>
      <w:tr w:rsidR="008C3BE4" w:rsidRPr="00A86F05" w14:paraId="37BCEFC0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01905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Horova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A0DE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4C8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172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79AE6" w14:textId="77777777" w:rsidR="008C3BE4" w:rsidRPr="002451CC" w:rsidRDefault="00DB1D70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E3F93" w14:textId="6140AA34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r w:rsidRPr="001529E0">
              <w:rPr>
                <w:rFonts w:eastAsia="Times New Roman" w:cstheme="minorHAnsi"/>
                <w:highlight w:val="yellow"/>
              </w:rPr>
              <w:t xml:space="preserve">Ne </w:t>
            </w:r>
            <w:r w:rsidR="00742765">
              <w:rPr>
                <w:rFonts w:eastAsia="Times New Roman" w:cstheme="minorHAnsi"/>
                <w:highlight w:val="yellow"/>
              </w:rPr>
              <w:t>–</w:t>
            </w:r>
            <w:r w:rsidR="00DB1D70" w:rsidRPr="001529E0">
              <w:rPr>
                <w:rFonts w:eastAsia="Times New Roman" w:cstheme="minorHAnsi"/>
                <w:highlight w:val="yellow"/>
              </w:rPr>
              <w:t xml:space="preserve">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9B1F6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172</w:t>
            </w:r>
          </w:p>
        </w:tc>
      </w:tr>
      <w:tr w:rsidR="008C3BE4" w:rsidRPr="00A86F05" w14:paraId="4C8678BF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67A3B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Hradiště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0F5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53149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126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653C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86C9C" w14:textId="767DA998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proofErr w:type="spellStart"/>
            <w:proofErr w:type="gramStart"/>
            <w:r w:rsidRPr="001529E0">
              <w:rPr>
                <w:rFonts w:eastAsia="Times New Roman" w:cstheme="minorHAnsi"/>
                <w:highlight w:val="yellow"/>
              </w:rPr>
              <w:t>Ne,Čt</w:t>
            </w:r>
            <w:proofErr w:type="spellEnd"/>
            <w:proofErr w:type="gramEnd"/>
            <w:r w:rsidR="00DB1D70" w:rsidRPr="001529E0">
              <w:rPr>
                <w:rFonts w:eastAsia="Times New Roman" w:cstheme="minorHAnsi"/>
                <w:highlight w:val="yellow"/>
              </w:rPr>
              <w:t xml:space="preserve"> –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9741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252</w:t>
            </w:r>
          </w:p>
        </w:tc>
      </w:tr>
      <w:tr w:rsidR="008C3BE4" w:rsidRPr="00A86F05" w14:paraId="0D6E1A8A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312F3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Hrnčířská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ACCC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68E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280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1665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0E89" w14:textId="2CE9B36A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proofErr w:type="spellStart"/>
            <w:proofErr w:type="gramStart"/>
            <w:r w:rsidRPr="001529E0">
              <w:rPr>
                <w:rFonts w:eastAsia="Times New Roman" w:cstheme="minorHAnsi"/>
                <w:highlight w:val="yellow"/>
              </w:rPr>
              <w:t>Ne,Út</w:t>
            </w:r>
            <w:proofErr w:type="spellEnd"/>
            <w:proofErr w:type="gramEnd"/>
            <w:r w:rsidR="00DB1D70" w:rsidRPr="001529E0">
              <w:rPr>
                <w:rFonts w:eastAsia="Times New Roman" w:cstheme="minorHAnsi"/>
                <w:highlight w:val="yellow"/>
              </w:rPr>
              <w:t xml:space="preserve"> –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5828D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1680</w:t>
            </w:r>
          </w:p>
        </w:tc>
      </w:tr>
      <w:tr w:rsidR="008C3BE4" w:rsidRPr="00A86F05" w14:paraId="42AD58F1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E644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Hřbitovní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A9925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DD23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679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D402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24FF0" w14:textId="0D9C129C" w:rsidR="008C3BE4" w:rsidRPr="001529E0" w:rsidRDefault="00DB1D70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r w:rsidRPr="001529E0">
              <w:rPr>
                <w:rFonts w:eastAsia="Times New Roman" w:cstheme="minorHAnsi"/>
                <w:highlight w:val="yellow"/>
              </w:rPr>
              <w:t xml:space="preserve">Út – </w:t>
            </w:r>
            <w:r w:rsidR="00742765">
              <w:rPr>
                <w:rFonts w:eastAsia="Times New Roman" w:cstheme="minorHAnsi"/>
                <w:highlight w:val="yellow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18022" w14:textId="77777777" w:rsidR="008C3BE4" w:rsidRPr="002451CC" w:rsidRDefault="0086705A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1358</w:t>
            </w:r>
          </w:p>
        </w:tc>
      </w:tr>
      <w:tr w:rsidR="008C3BE4" w:rsidRPr="00A86F05" w14:paraId="7A450756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9DF0F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Jircháře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EFD32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42A3A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4BC5A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94E6" w14:textId="281C9370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proofErr w:type="spellStart"/>
            <w:r w:rsidRPr="001529E0">
              <w:rPr>
                <w:rFonts w:eastAsia="Times New Roman" w:cstheme="minorHAnsi"/>
                <w:highlight w:val="yellow"/>
              </w:rPr>
              <w:t>Ne.Čt</w:t>
            </w:r>
            <w:proofErr w:type="spellEnd"/>
            <w:r w:rsidR="00FB062C" w:rsidRPr="001529E0">
              <w:rPr>
                <w:rFonts w:eastAsia="Times New Roman" w:cstheme="minorHAnsi"/>
                <w:highlight w:val="yellow"/>
              </w:rPr>
              <w:t xml:space="preserve"> –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F0AFA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340</w:t>
            </w:r>
          </w:p>
        </w:tc>
      </w:tr>
      <w:tr w:rsidR="008C3BE4" w:rsidRPr="00A86F05" w14:paraId="46AC1ABA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76B73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Karla IV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E255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C2A1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1133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B55C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C0F5" w14:textId="1AA5E2BB" w:rsidR="008C3BE4" w:rsidRPr="001529E0" w:rsidRDefault="00FB062C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r w:rsidRPr="001529E0">
              <w:rPr>
                <w:rFonts w:eastAsia="Times New Roman" w:cstheme="minorHAnsi"/>
                <w:highlight w:val="yellow"/>
              </w:rPr>
              <w:t xml:space="preserve">Po – </w:t>
            </w:r>
            <w:r w:rsidR="00742765">
              <w:rPr>
                <w:rFonts w:eastAsia="Times New Roman" w:cstheme="minorHAnsi"/>
                <w:highlight w:val="yellow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2EE7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2266</w:t>
            </w:r>
          </w:p>
        </w:tc>
      </w:tr>
      <w:tr w:rsidR="008C3BE4" w:rsidRPr="00A86F05" w14:paraId="4839DA42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A1DFF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Klášterní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DA3F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1CE3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90881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8271D" w14:textId="4F0A2DA5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proofErr w:type="spellStart"/>
            <w:proofErr w:type="gramStart"/>
            <w:r w:rsidRPr="001529E0">
              <w:rPr>
                <w:rFonts w:eastAsia="Times New Roman" w:cstheme="minorHAnsi"/>
                <w:highlight w:val="yellow"/>
              </w:rPr>
              <w:t>Ne,Čt</w:t>
            </w:r>
            <w:proofErr w:type="spellEnd"/>
            <w:proofErr w:type="gramEnd"/>
            <w:r w:rsidR="00FB062C" w:rsidRPr="001529E0">
              <w:rPr>
                <w:rFonts w:eastAsia="Times New Roman" w:cstheme="minorHAnsi"/>
                <w:highlight w:val="yellow"/>
              </w:rPr>
              <w:t xml:space="preserve"> –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14CBE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248</w:t>
            </w:r>
          </w:p>
        </w:tc>
      </w:tr>
      <w:tr w:rsidR="008C3BE4" w:rsidRPr="00A86F05" w14:paraId="6651E56B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6E985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Klíšská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9817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664F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2168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9A164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1581D" w14:textId="3437DF88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proofErr w:type="spellStart"/>
            <w:proofErr w:type="gramStart"/>
            <w:r w:rsidRPr="001529E0">
              <w:rPr>
                <w:rFonts w:eastAsia="Times New Roman" w:cstheme="minorHAnsi"/>
                <w:highlight w:val="yellow"/>
              </w:rPr>
              <w:t>Po,St</w:t>
            </w:r>
            <w:proofErr w:type="spellEnd"/>
            <w:proofErr w:type="gramEnd"/>
            <w:r w:rsidR="00FB062C" w:rsidRPr="001529E0">
              <w:rPr>
                <w:rFonts w:eastAsia="Times New Roman" w:cstheme="minorHAnsi"/>
                <w:highlight w:val="yellow"/>
              </w:rPr>
              <w:t xml:space="preserve"> –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E21C2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8672</w:t>
            </w:r>
          </w:p>
        </w:tc>
      </w:tr>
      <w:tr w:rsidR="008C3BE4" w:rsidRPr="00A86F05" w14:paraId="6E9A076A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B20D2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Krčínova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70828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0C7B7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916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A8183" w14:textId="77777777" w:rsidR="008C3BE4" w:rsidRPr="002451CC" w:rsidRDefault="00DB1D70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743C0" w14:textId="040D1857" w:rsidR="008C3BE4" w:rsidRPr="001529E0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  <w:highlight w:val="yellow"/>
              </w:rPr>
            </w:pPr>
            <w:r w:rsidRPr="001529E0">
              <w:rPr>
                <w:rFonts w:eastAsia="Times New Roman" w:cstheme="minorHAnsi"/>
                <w:highlight w:val="yellow"/>
              </w:rPr>
              <w:t xml:space="preserve">Po </w:t>
            </w:r>
            <w:r w:rsidR="00FB062C" w:rsidRPr="001529E0">
              <w:rPr>
                <w:rFonts w:eastAsia="Times New Roman" w:cstheme="minorHAnsi"/>
                <w:highlight w:val="yellow"/>
              </w:rPr>
              <w:t xml:space="preserve">– </w:t>
            </w:r>
            <w:r w:rsidR="00742765">
              <w:rPr>
                <w:rFonts w:eastAsia="Times New Roman" w:cstheme="minorHAnsi"/>
                <w:highlight w:val="yellow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EE953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7328</w:t>
            </w:r>
          </w:p>
        </w:tc>
      </w:tr>
      <w:tr w:rsidR="008C3BE4" w:rsidRPr="00A86F05" w14:paraId="73C8220C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B6DDD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Londýnská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2709C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C26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433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9A73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B1939" w14:textId="48455108" w:rsidR="008C3BE4" w:rsidRPr="002451CC" w:rsidRDefault="00FB062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Po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38BD5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866</w:t>
            </w:r>
          </w:p>
        </w:tc>
      </w:tr>
      <w:tr w:rsidR="008C3BE4" w:rsidRPr="00A86F05" w14:paraId="174B8EE1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F24FD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Malá Hradební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AD6DA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133FA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547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3BBF0" w14:textId="77777777" w:rsidR="008C3BE4" w:rsidRPr="002451CC" w:rsidRDefault="00DB1D70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DAFEB" w14:textId="5D991954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Ne,Čt</w:t>
            </w:r>
            <w:proofErr w:type="spellEnd"/>
            <w:proofErr w:type="gramEnd"/>
            <w:r w:rsidR="00FB062C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29A06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2188</w:t>
            </w:r>
          </w:p>
        </w:tc>
      </w:tr>
      <w:tr w:rsidR="008C3BE4" w:rsidRPr="00A86F05" w14:paraId="6ADD85E1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51824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Malátova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C0514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AE99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617B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DC84" w14:textId="6599261E" w:rsidR="008C3BE4" w:rsidRPr="002451CC" w:rsidRDefault="00693273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St </w:t>
            </w:r>
            <w:r w:rsidR="00742765">
              <w:rPr>
                <w:rFonts w:eastAsia="Times New Roman" w:cstheme="minorHAnsi"/>
              </w:rPr>
              <w:t>–</w:t>
            </w:r>
            <w:r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0724A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1640</w:t>
            </w:r>
          </w:p>
        </w:tc>
      </w:tr>
      <w:tr w:rsidR="008C3BE4" w:rsidRPr="00A86F05" w14:paraId="1157CC6E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5F276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Mariánský most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37E19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947C5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31D5E" w14:textId="77777777" w:rsidR="008C3BE4" w:rsidRPr="002451CC" w:rsidRDefault="00DB1D70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A7FF4" w14:textId="47567588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Po,St</w:t>
            </w:r>
            <w:proofErr w:type="spellEnd"/>
            <w:proofErr w:type="gramEnd"/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–</w:t>
            </w:r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BA78E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3360</w:t>
            </w:r>
          </w:p>
        </w:tc>
      </w:tr>
      <w:tr w:rsidR="008C3BE4" w:rsidRPr="00A86F05" w14:paraId="13A6BCFF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A4344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Masarykova od Sadové po Rondel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38774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61C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2130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EEA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38BAC" w14:textId="07642C1B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Ne,Čt</w:t>
            </w:r>
            <w:proofErr w:type="spellEnd"/>
            <w:proofErr w:type="gramEnd"/>
            <w:r>
              <w:rPr>
                <w:rFonts w:eastAsia="Times New Roman" w:cstheme="minorHAnsi"/>
              </w:rPr>
              <w:t>,</w:t>
            </w:r>
            <w:r w:rsidR="00693273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248FC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8520</w:t>
            </w:r>
          </w:p>
        </w:tc>
      </w:tr>
      <w:tr w:rsidR="008C3BE4" w:rsidRPr="00A86F05" w14:paraId="29CD1B83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471E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Masarykova od Revoluční po</w:t>
            </w:r>
            <w:r w:rsidR="00820526">
              <w:rPr>
                <w:rFonts w:eastAsia="Times New Roman" w:cstheme="minorHAnsi"/>
              </w:rPr>
              <w:t xml:space="preserve"> </w:t>
            </w:r>
            <w:r w:rsidRPr="002451CC">
              <w:rPr>
                <w:rFonts w:eastAsia="Times New Roman" w:cstheme="minorHAnsi"/>
              </w:rPr>
              <w:t>Sadovou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E4AD9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A57E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950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AF01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88A07" w14:textId="058C768F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Ne,Čt</w:t>
            </w:r>
            <w:proofErr w:type="spellEnd"/>
            <w:proofErr w:type="gramEnd"/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–</w:t>
            </w:r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3FDD1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3800</w:t>
            </w:r>
          </w:p>
        </w:tc>
      </w:tr>
      <w:tr w:rsidR="008C3BE4" w:rsidRPr="00A86F05" w14:paraId="3AAE2891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5293C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Mezní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BC8E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7F5A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2482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8D5EC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3A40B" w14:textId="1E265D6A" w:rsidR="008C3BE4" w:rsidRPr="002451CC" w:rsidRDefault="00693273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St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DD4A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4964</w:t>
            </w:r>
          </w:p>
        </w:tc>
      </w:tr>
      <w:tr w:rsidR="008C3BE4" w:rsidRPr="00A86F05" w14:paraId="37A9AA5B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708FF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lastRenderedPageBreak/>
              <w:t>Mírové náměstí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F75B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E13F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146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F824E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6B2F1" w14:textId="13D9C277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Ne,Út</w:t>
            </w:r>
            <w:proofErr w:type="spellEnd"/>
            <w:proofErr w:type="gramEnd"/>
            <w:r>
              <w:rPr>
                <w:rFonts w:eastAsia="Times New Roman" w:cstheme="minorHAnsi"/>
              </w:rPr>
              <w:t>, Čt</w:t>
            </w:r>
            <w:r w:rsidR="00693273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BA1C4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876</w:t>
            </w:r>
          </w:p>
        </w:tc>
      </w:tr>
      <w:tr w:rsidR="008C3BE4" w:rsidRPr="00A86F05" w14:paraId="49804F8E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929D9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Na Návsi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71392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6823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D341F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54414" w14:textId="15A86B2C" w:rsidR="008C3BE4" w:rsidRPr="002451CC" w:rsidRDefault="00693273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St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1A3A9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88</w:t>
            </w:r>
          </w:p>
        </w:tc>
      </w:tr>
      <w:tr w:rsidR="008C3BE4" w:rsidRPr="00A86F05" w14:paraId="3BC6E572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8C729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Na </w:t>
            </w:r>
            <w:proofErr w:type="spellStart"/>
            <w:r w:rsidRPr="002451CC">
              <w:rPr>
                <w:rFonts w:eastAsia="Times New Roman" w:cstheme="minorHAnsi"/>
              </w:rPr>
              <w:t>Popluží</w:t>
            </w:r>
            <w:proofErr w:type="spellEnd"/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6228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B98CE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346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215D6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CAE74" w14:textId="7DC1A832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Po,St</w:t>
            </w:r>
            <w:proofErr w:type="spellEnd"/>
            <w:proofErr w:type="gramEnd"/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–</w:t>
            </w:r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D4758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1384</w:t>
            </w:r>
          </w:p>
        </w:tc>
      </w:tr>
      <w:tr w:rsidR="008C3BE4" w:rsidRPr="00A86F05" w14:paraId="526A4FF2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D09A0" w14:textId="77777777" w:rsidR="008C3BE4" w:rsidRPr="002451CC" w:rsidRDefault="00F30BB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Na Sklípku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71658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F1EE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927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E07A3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7B954" w14:textId="618F41D8" w:rsidR="008C3BE4" w:rsidRPr="002451CC" w:rsidRDefault="00693273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Út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D9F70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1854</w:t>
            </w:r>
          </w:p>
        </w:tc>
      </w:tr>
      <w:tr w:rsidR="008C3BE4" w:rsidRPr="00A86F05" w14:paraId="62DCA0A0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9E2F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Na Spojce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4CE5B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D74D7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38A4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1D1EF" w14:textId="0ECB2CAA" w:rsidR="008C3BE4" w:rsidRPr="002451CC" w:rsidRDefault="00693273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St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75F3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640</w:t>
            </w:r>
          </w:p>
        </w:tc>
      </w:tr>
      <w:tr w:rsidR="008C3BE4" w:rsidRPr="00A86F05" w14:paraId="290EA551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B008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Neštěmická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106A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9F27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3424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6997E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3257" w14:textId="1472AB29" w:rsidR="008C3BE4" w:rsidRPr="002451CC" w:rsidRDefault="00693273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Út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71CF4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6848</w:t>
            </w:r>
          </w:p>
        </w:tc>
      </w:tr>
      <w:tr w:rsidR="008C3BE4" w:rsidRPr="00A86F05" w14:paraId="37323945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8E4C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2451CC">
              <w:rPr>
                <w:rFonts w:eastAsia="Times New Roman" w:cstheme="minorHAnsi"/>
              </w:rPr>
              <w:t>Novosedlické</w:t>
            </w:r>
            <w:proofErr w:type="spellEnd"/>
            <w:r w:rsidRPr="002451CC">
              <w:rPr>
                <w:rFonts w:eastAsia="Times New Roman" w:cstheme="minorHAnsi"/>
              </w:rPr>
              <w:t xml:space="preserve"> náměstí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68CC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D4C2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294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F392D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1585B" w14:textId="09C07860" w:rsidR="008C3BE4" w:rsidRPr="002451CC" w:rsidRDefault="00693273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Po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748D6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588</w:t>
            </w:r>
          </w:p>
        </w:tc>
      </w:tr>
      <w:tr w:rsidR="008C3BE4" w:rsidRPr="00A86F05" w14:paraId="70464467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BEBE7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Palachova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5BC9B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16F4A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1034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7095B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EA6A0" w14:textId="420E02D1" w:rsidR="008C3BE4" w:rsidRPr="002451CC" w:rsidRDefault="00693273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Po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B20CE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2068</w:t>
            </w:r>
          </w:p>
        </w:tc>
      </w:tr>
      <w:tr w:rsidR="008C3BE4" w:rsidRPr="00A86F05" w14:paraId="5997AA97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B298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Panská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40251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9D01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277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FF2B7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F4EE3" w14:textId="771C9933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Po,St</w:t>
            </w:r>
            <w:proofErr w:type="spellEnd"/>
            <w:proofErr w:type="gramEnd"/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–</w:t>
            </w:r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56C6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1108</w:t>
            </w:r>
          </w:p>
        </w:tc>
      </w:tr>
      <w:tr w:rsidR="008C3BE4" w:rsidRPr="00A86F05" w14:paraId="73BFD124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859B2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Pařížská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5B849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BB251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180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4B98B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0DD2" w14:textId="0A022A52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Ne,Út</w:t>
            </w:r>
            <w:proofErr w:type="spellEnd"/>
            <w:proofErr w:type="gramEnd"/>
            <w:r w:rsidR="00693273" w:rsidRPr="002451CC">
              <w:rPr>
                <w:rFonts w:eastAsia="Times New Roman" w:cstheme="minorHAnsi"/>
              </w:rPr>
              <w:t xml:space="preserve"> -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202BC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720</w:t>
            </w:r>
          </w:p>
        </w:tc>
      </w:tr>
      <w:tr w:rsidR="008C3BE4" w:rsidRPr="00A86F05" w14:paraId="08C81579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5308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Pivovarská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249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E522E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215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3A2EC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E2D60" w14:textId="753CB08D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Ne,Čt</w:t>
            </w:r>
            <w:proofErr w:type="spellEnd"/>
            <w:proofErr w:type="gramEnd"/>
            <w:r w:rsidR="00693273" w:rsidRPr="002451CC">
              <w:rPr>
                <w:rFonts w:eastAsia="Times New Roman" w:cstheme="minorHAnsi"/>
              </w:rPr>
              <w:t xml:space="preserve"> -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F763F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860</w:t>
            </w:r>
          </w:p>
        </w:tc>
      </w:tr>
      <w:tr w:rsidR="008C3BE4" w:rsidRPr="00A86F05" w14:paraId="2330516E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C7A7A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Podmokelská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38B03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8D31F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1312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82EB8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5163F" w14:textId="303C08BA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Po,St</w:t>
            </w:r>
            <w:proofErr w:type="spellEnd"/>
            <w:proofErr w:type="gramEnd"/>
            <w:r w:rsidR="00693273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3AB6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5248</w:t>
            </w:r>
          </w:p>
        </w:tc>
      </w:tr>
      <w:tr w:rsidR="008C3BE4" w:rsidRPr="00A86F05" w14:paraId="749B555C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09F7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Přístaviště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14131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9C7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216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451E6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6BCE5" w14:textId="28E75EAE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Ne,Čt</w:t>
            </w:r>
            <w:proofErr w:type="spellEnd"/>
            <w:proofErr w:type="gramEnd"/>
            <w:r w:rsidR="00693273" w:rsidRPr="002451CC">
              <w:rPr>
                <w:rFonts w:eastAsia="Times New Roman" w:cstheme="minorHAnsi"/>
              </w:rPr>
              <w:t xml:space="preserve">, -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97CF4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864</w:t>
            </w:r>
          </w:p>
        </w:tc>
      </w:tr>
      <w:tr w:rsidR="008C3BE4" w:rsidRPr="00A86F05" w14:paraId="3BB0617D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69785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Revoluční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F8EC7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52A61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752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7AD06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5743B" w14:textId="54C4B1BA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Ne,Út</w:t>
            </w:r>
            <w:proofErr w:type="spellEnd"/>
            <w:proofErr w:type="gramEnd"/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–</w:t>
            </w:r>
            <w:r w:rsidR="00693273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8C5FD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4512</w:t>
            </w:r>
          </w:p>
        </w:tc>
      </w:tr>
      <w:tr w:rsidR="008C3BE4" w:rsidRPr="00A86F05" w14:paraId="1D0BF63E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8C582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Rooseveltova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E08E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88FB6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675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146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B039" w14:textId="5BF1F3DA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Po,St</w:t>
            </w:r>
            <w:proofErr w:type="spellEnd"/>
            <w:proofErr w:type="gramEnd"/>
            <w:r w:rsidR="0048649D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52C29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2700</w:t>
            </w:r>
          </w:p>
        </w:tc>
      </w:tr>
      <w:tr w:rsidR="008C3BE4" w:rsidRPr="00A86F05" w14:paraId="5742F2AE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257BA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Sadová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C650B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D352E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242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E0BE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BE08F" w14:textId="5F46324E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Út</w:t>
            </w:r>
            <w:r w:rsidRPr="002451CC">
              <w:rPr>
                <w:rFonts w:eastAsia="Times New Roman" w:cstheme="minorHAnsi"/>
              </w:rPr>
              <w:t xml:space="preserve"> </w:t>
            </w:r>
            <w:r w:rsidR="0048649D" w:rsidRPr="002451CC">
              <w:rPr>
                <w:rFonts w:eastAsia="Times New Roman" w:cstheme="minorHAnsi"/>
              </w:rPr>
              <w:t xml:space="preserve">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28B9D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484</w:t>
            </w:r>
          </w:p>
        </w:tc>
      </w:tr>
      <w:tr w:rsidR="008C3BE4" w:rsidRPr="00A86F05" w14:paraId="040AB6CB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E5BC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Seifertova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E460C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211A6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BFE9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2FFA2" w14:textId="080DA22D" w:rsidR="008C3BE4" w:rsidRPr="002451CC" w:rsidRDefault="0048649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Út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D1B5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1228</w:t>
            </w:r>
          </w:p>
        </w:tc>
      </w:tr>
      <w:tr w:rsidR="008C3BE4" w:rsidRPr="00A86F05" w14:paraId="1EED0AF0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33967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Spojka – Masarykova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DEBFA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29B34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51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8FB60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0516B" w14:textId="27BDDFC1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Po,St</w:t>
            </w:r>
            <w:proofErr w:type="spellEnd"/>
            <w:proofErr w:type="gramEnd"/>
            <w:r w:rsidR="0048649D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–</w:t>
            </w:r>
            <w:r w:rsidR="0048649D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2A8C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102</w:t>
            </w:r>
          </w:p>
        </w:tc>
      </w:tr>
      <w:tr w:rsidR="008C3BE4" w:rsidRPr="00A86F05" w14:paraId="1B2AEA2E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6282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Stará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4D1BA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ED37A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628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3DE23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D75C" w14:textId="6EE0267C" w:rsidR="008C3BE4" w:rsidRPr="002451CC" w:rsidRDefault="0048649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St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B9473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1256</w:t>
            </w:r>
          </w:p>
        </w:tc>
      </w:tr>
      <w:tr w:rsidR="008C3BE4" w:rsidRPr="00A86F05" w14:paraId="28B6CB78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6977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Stříbrnická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79C3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2287F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731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87751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168D" w14:textId="0A013CB1" w:rsidR="008C3BE4" w:rsidRPr="002451CC" w:rsidRDefault="0048649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St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BD492" w14:textId="77777777" w:rsidR="008C3BE4" w:rsidRPr="002451CC" w:rsidRDefault="00BA769C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1462</w:t>
            </w:r>
          </w:p>
        </w:tc>
      </w:tr>
      <w:tr w:rsidR="008C3BE4" w:rsidRPr="00A86F05" w14:paraId="3FE529D6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879B0" w14:textId="77777777" w:rsidR="008C3BE4" w:rsidRPr="002451CC" w:rsidRDefault="002235F4" w:rsidP="0082052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Šrámkova</w:t>
            </w:r>
            <w:r w:rsidR="00820526">
              <w:rPr>
                <w:rFonts w:eastAsia="Times New Roman" w:cstheme="minorHAnsi"/>
              </w:rPr>
              <w:t xml:space="preserve"> </w:t>
            </w:r>
            <w:r w:rsidR="002E127F" w:rsidRPr="002451CC">
              <w:rPr>
                <w:rFonts w:eastAsia="Times New Roman" w:cstheme="minorHAnsi"/>
              </w:rPr>
              <w:t>(ke staré točně)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062A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6600F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1220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0016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CFAA" w14:textId="54E200EB" w:rsidR="008C3BE4" w:rsidRPr="002451CC" w:rsidRDefault="0048649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St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87609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2440</w:t>
            </w:r>
          </w:p>
        </w:tc>
      </w:tr>
      <w:tr w:rsidR="008C3BE4" w:rsidRPr="00A86F05" w14:paraId="14372154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2C62A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Štefánikova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927C8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7D410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765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F2A53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9B0D" w14:textId="1B7244F0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Ne,Út</w:t>
            </w:r>
            <w:proofErr w:type="spellEnd"/>
            <w:proofErr w:type="gramEnd"/>
            <w:r w:rsidR="0048649D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–</w:t>
            </w:r>
            <w:r w:rsidR="0048649D"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426F3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3060</w:t>
            </w:r>
          </w:p>
        </w:tc>
      </w:tr>
      <w:tr w:rsidR="008C3BE4" w:rsidRPr="00A86F05" w14:paraId="637A0B41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66052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U Kostela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9E43B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59F5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320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EF31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0D0C9" w14:textId="5DC705B7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Ne,Čt</w:t>
            </w:r>
            <w:proofErr w:type="spellEnd"/>
            <w:proofErr w:type="gramEnd"/>
            <w:r w:rsidR="0048649D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68C88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1280</w:t>
            </w:r>
          </w:p>
        </w:tc>
      </w:tr>
      <w:tr w:rsidR="008C3BE4" w:rsidRPr="00A86F05" w14:paraId="7CD472E0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EB240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U Nádraží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921D5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3C764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216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50718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DED4D" w14:textId="41FAC975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Ne,Čt</w:t>
            </w:r>
            <w:proofErr w:type="spellEnd"/>
            <w:proofErr w:type="gramEnd"/>
            <w:r w:rsidR="0048649D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64AF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864</w:t>
            </w:r>
          </w:p>
        </w:tc>
      </w:tr>
      <w:tr w:rsidR="008C3BE4" w:rsidRPr="00A86F05" w14:paraId="7DAEB27B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7EB64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U Stadionu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E4A7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ADFA3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236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26374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E40EA" w14:textId="60B7C6C3" w:rsidR="008C3BE4" w:rsidRPr="002451CC" w:rsidRDefault="0048649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Po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D40E0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472</w:t>
            </w:r>
          </w:p>
        </w:tc>
      </w:tr>
      <w:tr w:rsidR="008C3BE4" w:rsidRPr="00A86F05" w14:paraId="33F0FA5E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2021C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U Trati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7B588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BCF37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660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93C4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A850D" w14:textId="1387B75D" w:rsidR="008C3BE4" w:rsidRPr="002451CC" w:rsidRDefault="0048649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Po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F16F8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2640</w:t>
            </w:r>
          </w:p>
        </w:tc>
      </w:tr>
      <w:tr w:rsidR="008C3BE4" w:rsidRPr="00A86F05" w14:paraId="1DA1BDA7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AC8F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Velká Hradební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BD9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658CA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9138C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FDDB7" w14:textId="79A2765F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Ne,Čt</w:t>
            </w:r>
            <w:proofErr w:type="spellEnd"/>
            <w:proofErr w:type="gramEnd"/>
            <w:r w:rsidR="0048649D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9990F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2400</w:t>
            </w:r>
          </w:p>
        </w:tc>
      </w:tr>
      <w:tr w:rsidR="008C3BE4" w:rsidRPr="00A86F05" w14:paraId="4789C8B6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5640B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Vinařská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BD290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9AC9C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904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FD5C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3B55" w14:textId="76B95D3B" w:rsidR="008C3BE4" w:rsidRPr="002451CC" w:rsidRDefault="0048649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Po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90D24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1808</w:t>
            </w:r>
          </w:p>
        </w:tc>
      </w:tr>
      <w:tr w:rsidR="008C3BE4" w:rsidRPr="00A86F05" w14:paraId="7E549746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5D58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Vojtěšská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D3346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C3BE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67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63C84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C94C1" w14:textId="3D2F14F1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Ne,Čt</w:t>
            </w:r>
            <w:proofErr w:type="spellEnd"/>
            <w:proofErr w:type="gramEnd"/>
            <w:r w:rsidR="0048649D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3933E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268</w:t>
            </w:r>
          </w:p>
        </w:tc>
      </w:tr>
      <w:tr w:rsidR="008C3BE4" w:rsidRPr="00A86F05" w14:paraId="4883F8B7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C4BE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Výstupní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86696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44C88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2310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8AE30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246E" w14:textId="7741C8E5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Út</w:t>
            </w:r>
            <w:r w:rsidRPr="002451CC">
              <w:rPr>
                <w:rFonts w:eastAsia="Times New Roman" w:cstheme="minorHAnsi"/>
              </w:rPr>
              <w:t xml:space="preserve"> </w:t>
            </w:r>
            <w:r w:rsidR="0048649D" w:rsidRPr="002451CC">
              <w:rPr>
                <w:rFonts w:eastAsia="Times New Roman" w:cstheme="minorHAnsi"/>
              </w:rPr>
              <w:t xml:space="preserve">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56442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4620</w:t>
            </w:r>
          </w:p>
        </w:tc>
      </w:tr>
      <w:tr w:rsidR="008C3BE4" w:rsidRPr="00A86F05" w14:paraId="3641D976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5BED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2451CC">
              <w:rPr>
                <w:rFonts w:eastAsia="Times New Roman" w:cstheme="minorHAnsi"/>
              </w:rPr>
              <w:t>W.Churchila</w:t>
            </w:r>
            <w:proofErr w:type="spellEnd"/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8459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2E8C2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449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81CB8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61D5" w14:textId="6BE2B1F9" w:rsidR="008C3BE4" w:rsidRPr="002451CC" w:rsidRDefault="00780576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proofErr w:type="gramStart"/>
            <w:r>
              <w:rPr>
                <w:rFonts w:eastAsia="Times New Roman" w:cstheme="minorHAnsi"/>
              </w:rPr>
              <w:t>Po,St</w:t>
            </w:r>
            <w:proofErr w:type="spellEnd"/>
            <w:proofErr w:type="gramEnd"/>
            <w:r w:rsidR="0048649D" w:rsidRPr="002451CC">
              <w:rPr>
                <w:rFonts w:eastAsia="Times New Roman" w:cstheme="minorHAnsi"/>
              </w:rPr>
              <w:t xml:space="preserve"> – </w:t>
            </w:r>
            <w:r w:rsidR="00742765">
              <w:rPr>
                <w:rFonts w:eastAsia="Times New Roman" w:cstheme="minorHAnsi"/>
              </w:rPr>
              <w:t>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021EA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1796</w:t>
            </w:r>
          </w:p>
        </w:tc>
      </w:tr>
      <w:tr w:rsidR="008C3BE4" w:rsidRPr="00A86F05" w14:paraId="05A277FA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05A5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Žežická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603F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723E9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565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5F03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C6DC" w14:textId="10B5BF16" w:rsidR="008C3BE4" w:rsidRPr="002451CC" w:rsidRDefault="0048649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Út –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FDEC9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1130</w:t>
            </w:r>
          </w:p>
        </w:tc>
      </w:tr>
      <w:tr w:rsidR="008C3BE4" w:rsidRPr="00A86F05" w14:paraId="7C85865C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152B7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Žukovova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F065B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39CAA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1447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DE3CD" w14:textId="77777777" w:rsidR="008C3BE4" w:rsidRPr="002451CC" w:rsidRDefault="00212BE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8F23D" w14:textId="3BE54920" w:rsidR="008C3BE4" w:rsidRPr="002451CC" w:rsidRDefault="0048649D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 xml:space="preserve">Po </w:t>
            </w:r>
            <w:r w:rsidR="00742765">
              <w:rPr>
                <w:rFonts w:eastAsia="Times New Roman" w:cstheme="minorHAnsi"/>
              </w:rPr>
              <w:t>–</w:t>
            </w:r>
            <w:r w:rsidRPr="002451CC">
              <w:rPr>
                <w:rFonts w:eastAsia="Times New Roman" w:cstheme="minorHAnsi"/>
              </w:rPr>
              <w:t xml:space="preserve"> </w:t>
            </w:r>
            <w:r w:rsidR="00742765">
              <w:rPr>
                <w:rFonts w:eastAsia="Times New Roman" w:cstheme="minorHAnsi"/>
              </w:rPr>
              <w:t>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1BB91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2894</w:t>
            </w:r>
          </w:p>
        </w:tc>
      </w:tr>
      <w:tr w:rsidR="008C3BE4" w:rsidRPr="00A86F05" w14:paraId="4ECD5E50" w14:textId="77777777" w:rsidTr="00211A4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06BB6" w14:textId="77777777" w:rsidR="008C3BE4" w:rsidRPr="002451CC" w:rsidRDefault="002235F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Celkem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FB5C" w14:textId="77777777" w:rsidR="008C3BE4" w:rsidRPr="002451CC" w:rsidRDefault="008C3BE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7D4E3" w14:textId="77777777" w:rsidR="008C3BE4" w:rsidRPr="002451CC" w:rsidRDefault="008C3BE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EC17D" w14:textId="77777777" w:rsidR="008C3BE4" w:rsidRPr="002451CC" w:rsidRDefault="008C3BE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194A7" w14:textId="77777777" w:rsidR="008C3BE4" w:rsidRPr="002451CC" w:rsidRDefault="008C3BE4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0A602" w14:textId="77777777" w:rsidR="008C3BE4" w:rsidRPr="002451CC" w:rsidRDefault="002E127F" w:rsidP="008C3BE4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451CC">
              <w:rPr>
                <w:rFonts w:eastAsia="Times New Roman" w:cstheme="minorHAnsi"/>
              </w:rPr>
              <w:t>126280</w:t>
            </w:r>
          </w:p>
        </w:tc>
      </w:tr>
    </w:tbl>
    <w:p w14:paraId="37A7F6C2" w14:textId="77777777" w:rsidR="004F396A" w:rsidRPr="00A86F05" w:rsidRDefault="004F396A">
      <w:pPr>
        <w:rPr>
          <w:rFonts w:cstheme="minorHAnsi"/>
        </w:rPr>
      </w:pPr>
    </w:p>
    <w:sectPr w:rsidR="004F396A" w:rsidRPr="00A86F05" w:rsidSect="004F39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7B6C9" w14:textId="77777777" w:rsidR="00920C56" w:rsidRDefault="00920C56" w:rsidP="00D567AC">
      <w:pPr>
        <w:spacing w:after="0" w:line="240" w:lineRule="auto"/>
      </w:pPr>
      <w:r>
        <w:separator/>
      </w:r>
    </w:p>
  </w:endnote>
  <w:endnote w:type="continuationSeparator" w:id="0">
    <w:p w14:paraId="7EFB91BC" w14:textId="77777777" w:rsidR="00920C56" w:rsidRDefault="00920C56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FF7E" w14:textId="77777777" w:rsidR="00434D4B" w:rsidRDefault="00434D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8B12" w14:textId="77777777" w:rsidR="00434D4B" w:rsidRDefault="00434D4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3372" w14:textId="77777777" w:rsidR="00434D4B" w:rsidRDefault="00434D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B2D58" w14:textId="77777777" w:rsidR="00920C56" w:rsidRDefault="00920C56" w:rsidP="00D567AC">
      <w:pPr>
        <w:spacing w:after="0" w:line="240" w:lineRule="auto"/>
      </w:pPr>
      <w:r>
        <w:separator/>
      </w:r>
    </w:p>
  </w:footnote>
  <w:footnote w:type="continuationSeparator" w:id="0">
    <w:p w14:paraId="3F8AA4C5" w14:textId="77777777" w:rsidR="00920C56" w:rsidRDefault="00920C56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0BCD" w14:textId="77777777" w:rsidR="00434D4B" w:rsidRDefault="00434D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F1D9" w14:textId="77777777" w:rsidR="00434D4B" w:rsidRDefault="00434D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471E" w14:textId="77777777" w:rsidR="00434D4B" w:rsidRDefault="00434D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3.75pt;height:139.5pt" o:bullet="t">
        <v:imagedata r:id="rId1" o:title="odrazka"/>
      </v:shape>
    </w:pict>
  </w:numPicBullet>
  <w:abstractNum w:abstractNumId="0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A0B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52382"/>
    <w:multiLevelType w:val="multilevel"/>
    <w:tmpl w:val="B3F656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6" w15:restartNumberingAfterBreak="0">
    <w:nsid w:val="51126118"/>
    <w:multiLevelType w:val="multilevel"/>
    <w:tmpl w:val="5B8098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1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3C34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87543746">
    <w:abstractNumId w:val="20"/>
  </w:num>
  <w:num w:numId="2" w16cid:durableId="374700891">
    <w:abstractNumId w:val="13"/>
  </w:num>
  <w:num w:numId="3" w16cid:durableId="1882016593">
    <w:abstractNumId w:val="13"/>
  </w:num>
  <w:num w:numId="4" w16cid:durableId="1939635148">
    <w:abstractNumId w:val="13"/>
  </w:num>
  <w:num w:numId="5" w16cid:durableId="874580530">
    <w:abstractNumId w:val="15"/>
  </w:num>
  <w:num w:numId="6" w16cid:durableId="1276987468">
    <w:abstractNumId w:val="1"/>
  </w:num>
  <w:num w:numId="7" w16cid:durableId="1547257816">
    <w:abstractNumId w:val="18"/>
  </w:num>
  <w:num w:numId="8" w16cid:durableId="886768683">
    <w:abstractNumId w:val="11"/>
  </w:num>
  <w:num w:numId="9" w16cid:durableId="2078362854">
    <w:abstractNumId w:val="9"/>
  </w:num>
  <w:num w:numId="10" w16cid:durableId="239414216">
    <w:abstractNumId w:val="14"/>
  </w:num>
  <w:num w:numId="11" w16cid:durableId="83960181">
    <w:abstractNumId w:val="8"/>
  </w:num>
  <w:num w:numId="12" w16cid:durableId="1299528019">
    <w:abstractNumId w:val="17"/>
  </w:num>
  <w:num w:numId="13" w16cid:durableId="1458137755">
    <w:abstractNumId w:val="2"/>
  </w:num>
  <w:num w:numId="14" w16cid:durableId="53354198">
    <w:abstractNumId w:val="5"/>
  </w:num>
  <w:num w:numId="15" w16cid:durableId="79646540">
    <w:abstractNumId w:val="12"/>
  </w:num>
  <w:num w:numId="16" w16cid:durableId="1170021300">
    <w:abstractNumId w:val="6"/>
  </w:num>
  <w:num w:numId="17" w16cid:durableId="1394309664">
    <w:abstractNumId w:val="3"/>
  </w:num>
  <w:num w:numId="18" w16cid:durableId="249045713">
    <w:abstractNumId w:val="10"/>
  </w:num>
  <w:num w:numId="19" w16cid:durableId="187258926">
    <w:abstractNumId w:val="21"/>
  </w:num>
  <w:num w:numId="20" w16cid:durableId="325741564">
    <w:abstractNumId w:val="0"/>
  </w:num>
  <w:num w:numId="21" w16cid:durableId="2044860543">
    <w:abstractNumId w:val="22"/>
  </w:num>
  <w:num w:numId="22" w16cid:durableId="902331931">
    <w:abstractNumId w:val="19"/>
  </w:num>
  <w:num w:numId="23" w16cid:durableId="1325669200">
    <w:abstractNumId w:val="23"/>
  </w:num>
  <w:num w:numId="24" w16cid:durableId="1218666179">
    <w:abstractNumId w:val="7"/>
  </w:num>
  <w:num w:numId="25" w16cid:durableId="1887986238">
    <w:abstractNumId w:val="4"/>
  </w:num>
  <w:num w:numId="26" w16cid:durableId="20666415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0586"/>
    <w:rsid w:val="00002D19"/>
    <w:rsid w:val="00011D2A"/>
    <w:rsid w:val="0002505B"/>
    <w:rsid w:val="00044631"/>
    <w:rsid w:val="000454C1"/>
    <w:rsid w:val="00054EFF"/>
    <w:rsid w:val="00057345"/>
    <w:rsid w:val="000665BF"/>
    <w:rsid w:val="00071805"/>
    <w:rsid w:val="00071881"/>
    <w:rsid w:val="00084148"/>
    <w:rsid w:val="00092C8C"/>
    <w:rsid w:val="0009616D"/>
    <w:rsid w:val="000A7360"/>
    <w:rsid w:val="000C09C3"/>
    <w:rsid w:val="000C5BC0"/>
    <w:rsid w:val="000F11FB"/>
    <w:rsid w:val="00100E77"/>
    <w:rsid w:val="001114FB"/>
    <w:rsid w:val="00124BA9"/>
    <w:rsid w:val="00126E1F"/>
    <w:rsid w:val="00135F5F"/>
    <w:rsid w:val="00143DCD"/>
    <w:rsid w:val="001466B4"/>
    <w:rsid w:val="001529E0"/>
    <w:rsid w:val="0016345B"/>
    <w:rsid w:val="00171338"/>
    <w:rsid w:val="00197101"/>
    <w:rsid w:val="001977E8"/>
    <w:rsid w:val="001A194A"/>
    <w:rsid w:val="001C48DC"/>
    <w:rsid w:val="001E2327"/>
    <w:rsid w:val="001E4BE3"/>
    <w:rsid w:val="001E6119"/>
    <w:rsid w:val="001F2EDE"/>
    <w:rsid w:val="00211A40"/>
    <w:rsid w:val="00212BEF"/>
    <w:rsid w:val="00213282"/>
    <w:rsid w:val="00217285"/>
    <w:rsid w:val="00221006"/>
    <w:rsid w:val="00223235"/>
    <w:rsid w:val="002235F4"/>
    <w:rsid w:val="00225A26"/>
    <w:rsid w:val="00226F0D"/>
    <w:rsid w:val="00233268"/>
    <w:rsid w:val="00237DB5"/>
    <w:rsid w:val="002451CC"/>
    <w:rsid w:val="00253A7B"/>
    <w:rsid w:val="00270B37"/>
    <w:rsid w:val="00285CE0"/>
    <w:rsid w:val="00287819"/>
    <w:rsid w:val="00297C07"/>
    <w:rsid w:val="002A7A5C"/>
    <w:rsid w:val="002B3E89"/>
    <w:rsid w:val="002C3F04"/>
    <w:rsid w:val="002E127F"/>
    <w:rsid w:val="002E4BB0"/>
    <w:rsid w:val="00307CDC"/>
    <w:rsid w:val="00311ED7"/>
    <w:rsid w:val="00320ED4"/>
    <w:rsid w:val="00321388"/>
    <w:rsid w:val="00386EA7"/>
    <w:rsid w:val="003A38DE"/>
    <w:rsid w:val="003A43EB"/>
    <w:rsid w:val="003B4DEB"/>
    <w:rsid w:val="003B4F92"/>
    <w:rsid w:val="003B6305"/>
    <w:rsid w:val="003D728A"/>
    <w:rsid w:val="003F0D11"/>
    <w:rsid w:val="003F4974"/>
    <w:rsid w:val="003F7D4C"/>
    <w:rsid w:val="00420072"/>
    <w:rsid w:val="00421DA9"/>
    <w:rsid w:val="0043159F"/>
    <w:rsid w:val="00434D4B"/>
    <w:rsid w:val="00476110"/>
    <w:rsid w:val="0048649D"/>
    <w:rsid w:val="00490D09"/>
    <w:rsid w:val="004B7F7F"/>
    <w:rsid w:val="004D0015"/>
    <w:rsid w:val="004D3D0E"/>
    <w:rsid w:val="004E29AF"/>
    <w:rsid w:val="004F184F"/>
    <w:rsid w:val="004F396A"/>
    <w:rsid w:val="004F4BD1"/>
    <w:rsid w:val="005232BF"/>
    <w:rsid w:val="005255E2"/>
    <w:rsid w:val="005627ED"/>
    <w:rsid w:val="005738EA"/>
    <w:rsid w:val="00575923"/>
    <w:rsid w:val="005772C0"/>
    <w:rsid w:val="00581D9F"/>
    <w:rsid w:val="00590021"/>
    <w:rsid w:val="00597D44"/>
    <w:rsid w:val="00670358"/>
    <w:rsid w:val="00675E01"/>
    <w:rsid w:val="00691D02"/>
    <w:rsid w:val="00693273"/>
    <w:rsid w:val="006E2821"/>
    <w:rsid w:val="006E6E3F"/>
    <w:rsid w:val="00701711"/>
    <w:rsid w:val="00706D8C"/>
    <w:rsid w:val="00716CDF"/>
    <w:rsid w:val="0073163C"/>
    <w:rsid w:val="00737CF5"/>
    <w:rsid w:val="00742765"/>
    <w:rsid w:val="0075373F"/>
    <w:rsid w:val="007570C4"/>
    <w:rsid w:val="00780576"/>
    <w:rsid w:val="00781F81"/>
    <w:rsid w:val="007A0B1E"/>
    <w:rsid w:val="007A303E"/>
    <w:rsid w:val="007B056F"/>
    <w:rsid w:val="007B1469"/>
    <w:rsid w:val="007B4BE1"/>
    <w:rsid w:val="007B5B47"/>
    <w:rsid w:val="007D3D33"/>
    <w:rsid w:val="007E1E4D"/>
    <w:rsid w:val="00802E99"/>
    <w:rsid w:val="008104C6"/>
    <w:rsid w:val="00820526"/>
    <w:rsid w:val="0083026F"/>
    <w:rsid w:val="00836215"/>
    <w:rsid w:val="0084240E"/>
    <w:rsid w:val="008441E4"/>
    <w:rsid w:val="0086705A"/>
    <w:rsid w:val="0086769C"/>
    <w:rsid w:val="00877F00"/>
    <w:rsid w:val="00880B16"/>
    <w:rsid w:val="00896FB1"/>
    <w:rsid w:val="008A0D5C"/>
    <w:rsid w:val="008A7435"/>
    <w:rsid w:val="008C3BE4"/>
    <w:rsid w:val="008C713E"/>
    <w:rsid w:val="008D1B36"/>
    <w:rsid w:val="008D5440"/>
    <w:rsid w:val="008F2089"/>
    <w:rsid w:val="0090442A"/>
    <w:rsid w:val="00915F12"/>
    <w:rsid w:val="00920C56"/>
    <w:rsid w:val="009352D3"/>
    <w:rsid w:val="00962033"/>
    <w:rsid w:val="00964628"/>
    <w:rsid w:val="009666CC"/>
    <w:rsid w:val="009B3485"/>
    <w:rsid w:val="009E3168"/>
    <w:rsid w:val="009E341C"/>
    <w:rsid w:val="009F0CC2"/>
    <w:rsid w:val="00A2345D"/>
    <w:rsid w:val="00A361D9"/>
    <w:rsid w:val="00A64DA8"/>
    <w:rsid w:val="00A65638"/>
    <w:rsid w:val="00A70D63"/>
    <w:rsid w:val="00A77F24"/>
    <w:rsid w:val="00A86F05"/>
    <w:rsid w:val="00AE33C3"/>
    <w:rsid w:val="00AE5D96"/>
    <w:rsid w:val="00B16109"/>
    <w:rsid w:val="00B246E2"/>
    <w:rsid w:val="00B4744C"/>
    <w:rsid w:val="00B4775D"/>
    <w:rsid w:val="00B526C7"/>
    <w:rsid w:val="00B5436C"/>
    <w:rsid w:val="00B65D97"/>
    <w:rsid w:val="00B71068"/>
    <w:rsid w:val="00B747C0"/>
    <w:rsid w:val="00BA1DC4"/>
    <w:rsid w:val="00BA769C"/>
    <w:rsid w:val="00BD0A3A"/>
    <w:rsid w:val="00BD0CBB"/>
    <w:rsid w:val="00BD3AF0"/>
    <w:rsid w:val="00C00187"/>
    <w:rsid w:val="00C20FCF"/>
    <w:rsid w:val="00C51BBA"/>
    <w:rsid w:val="00C52CFC"/>
    <w:rsid w:val="00C818CA"/>
    <w:rsid w:val="00C84A01"/>
    <w:rsid w:val="00C85F70"/>
    <w:rsid w:val="00C92700"/>
    <w:rsid w:val="00CA0F50"/>
    <w:rsid w:val="00CA734D"/>
    <w:rsid w:val="00CB6C31"/>
    <w:rsid w:val="00CB708C"/>
    <w:rsid w:val="00CB7904"/>
    <w:rsid w:val="00CC0BBC"/>
    <w:rsid w:val="00CD43D2"/>
    <w:rsid w:val="00CD7D6C"/>
    <w:rsid w:val="00CE0623"/>
    <w:rsid w:val="00CF604F"/>
    <w:rsid w:val="00D35229"/>
    <w:rsid w:val="00D40200"/>
    <w:rsid w:val="00D4225C"/>
    <w:rsid w:val="00D567AC"/>
    <w:rsid w:val="00D665B5"/>
    <w:rsid w:val="00D9014E"/>
    <w:rsid w:val="00DB1D70"/>
    <w:rsid w:val="00DB2A77"/>
    <w:rsid w:val="00DB6CED"/>
    <w:rsid w:val="00DE3030"/>
    <w:rsid w:val="00DE68E1"/>
    <w:rsid w:val="00E04A97"/>
    <w:rsid w:val="00E06D1C"/>
    <w:rsid w:val="00E10E56"/>
    <w:rsid w:val="00E22775"/>
    <w:rsid w:val="00E34BE5"/>
    <w:rsid w:val="00E65037"/>
    <w:rsid w:val="00E653B2"/>
    <w:rsid w:val="00E7672C"/>
    <w:rsid w:val="00E82F78"/>
    <w:rsid w:val="00E8781C"/>
    <w:rsid w:val="00EA67DE"/>
    <w:rsid w:val="00EB4659"/>
    <w:rsid w:val="00ED1182"/>
    <w:rsid w:val="00EE4DA9"/>
    <w:rsid w:val="00EE77B3"/>
    <w:rsid w:val="00F02A93"/>
    <w:rsid w:val="00F20013"/>
    <w:rsid w:val="00F204E5"/>
    <w:rsid w:val="00F21EE5"/>
    <w:rsid w:val="00F30BBD"/>
    <w:rsid w:val="00F36B5B"/>
    <w:rsid w:val="00F43E0B"/>
    <w:rsid w:val="00F56871"/>
    <w:rsid w:val="00F60FCB"/>
    <w:rsid w:val="00F7367B"/>
    <w:rsid w:val="00F74898"/>
    <w:rsid w:val="00F850F4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0C8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>&lt;div&gt;&lt;/div&gt;</Notes1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974C4-204F-41FC-9F5F-DD7ECB7DDC92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0E6C213C-FD3C-47A5-B755-375AA77DAF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A5F67-3A3F-4D1A-BE6A-07A01CE92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2023-08-15T11:32:00Z</dcterms:created>
  <dcterms:modified xsi:type="dcterms:W3CDTF">2023-08-15T11:32:00Z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